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3843" w14:textId="1B1ACDF3" w:rsidR="00A72752" w:rsidRDefault="00A72752" w:rsidP="00A72752">
      <w:pPr>
        <w:autoSpaceDE w:val="0"/>
        <w:autoSpaceDN w:val="0"/>
        <w:adjustRightInd w:val="0"/>
        <w:ind w:hanging="567"/>
        <w:rPr>
          <w:noProof/>
          <w:lang w:val="en-US" w:eastAsia="en-US"/>
        </w:rPr>
      </w:pPr>
    </w:p>
    <w:p w14:paraId="2983A927" w14:textId="77777777" w:rsidR="0094049E" w:rsidRDefault="0094049E" w:rsidP="0094049E">
      <w:pPr>
        <w:autoSpaceDE w:val="0"/>
        <w:autoSpaceDN w:val="0"/>
        <w:adjustRightInd w:val="0"/>
        <w:rPr>
          <w:noProof/>
          <w:lang w:val="en-US" w:eastAsia="en-US"/>
        </w:rPr>
      </w:pPr>
    </w:p>
    <w:p w14:paraId="7025B581" w14:textId="461C4B4E" w:rsidR="0064171B" w:rsidRDefault="0094049E" w:rsidP="0064171B">
      <w:pPr>
        <w:autoSpaceDE w:val="0"/>
        <w:autoSpaceDN w:val="0"/>
        <w:adjustRightInd w:val="0"/>
        <w:ind w:hanging="567"/>
        <w:rPr>
          <w:noProof/>
          <w:lang w:val="en-US" w:eastAsia="en-US"/>
        </w:rPr>
      </w:pPr>
      <w:r>
        <w:rPr>
          <w:noProof/>
          <w:lang w:val="en-US" w:eastAsia="en-US"/>
        </w:rPr>
        <w:drawing>
          <wp:inline distT="0" distB="0" distL="0" distR="0" wp14:anchorId="751349C8" wp14:editId="2248F3C6">
            <wp:extent cx="1351280" cy="796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493" cy="796143"/>
                    </a:xfrm>
                    <a:prstGeom prst="rect">
                      <a:avLst/>
                    </a:prstGeom>
                    <a:noFill/>
                    <a:ln>
                      <a:noFill/>
                    </a:ln>
                  </pic:spPr>
                </pic:pic>
              </a:graphicData>
            </a:graphic>
          </wp:inline>
        </w:drawing>
      </w:r>
    </w:p>
    <w:p w14:paraId="693BE0D9" w14:textId="77777777" w:rsidR="0094049E" w:rsidRDefault="0094049E" w:rsidP="00A72752">
      <w:pPr>
        <w:autoSpaceDE w:val="0"/>
        <w:autoSpaceDN w:val="0"/>
        <w:adjustRightInd w:val="0"/>
        <w:ind w:hanging="567"/>
        <w:rPr>
          <w:rFonts w:ascii="Calibri" w:hAnsi="Calibri"/>
          <w:b/>
          <w:noProof/>
          <w:sz w:val="32"/>
          <w:szCs w:val="32"/>
          <w:lang w:val="en-US" w:eastAsia="en-US"/>
        </w:rPr>
      </w:pPr>
    </w:p>
    <w:p w14:paraId="47763C3C" w14:textId="1005A31D" w:rsidR="003A6A9C" w:rsidRDefault="008766B0" w:rsidP="00D93EB5">
      <w:pPr>
        <w:autoSpaceDE w:val="0"/>
        <w:autoSpaceDN w:val="0"/>
        <w:adjustRightInd w:val="0"/>
        <w:jc w:val="center"/>
        <w:rPr>
          <w:rFonts w:ascii="Calibri" w:hAnsi="Calibri"/>
          <w:b/>
          <w:noProof/>
          <w:sz w:val="32"/>
          <w:szCs w:val="32"/>
          <w:lang w:val="en-US" w:eastAsia="en-US"/>
        </w:rPr>
      </w:pPr>
      <w:r>
        <w:rPr>
          <w:rFonts w:ascii="Calibri" w:hAnsi="Calibri"/>
          <w:b/>
          <w:noProof/>
          <w:sz w:val="32"/>
          <w:szCs w:val="32"/>
          <w:lang w:val="en-US" w:eastAsia="en-US"/>
        </w:rPr>
        <w:t>Supervisor - Employability</w:t>
      </w:r>
    </w:p>
    <w:p w14:paraId="0996C268" w14:textId="5E1E1F83" w:rsidR="000C1DC3" w:rsidRDefault="000C1DC3" w:rsidP="00D93EB5">
      <w:pPr>
        <w:autoSpaceDE w:val="0"/>
        <w:autoSpaceDN w:val="0"/>
        <w:adjustRightInd w:val="0"/>
        <w:jc w:val="center"/>
        <w:rPr>
          <w:rFonts w:ascii="Calibri" w:hAnsi="Calibri"/>
          <w:b/>
          <w:noProof/>
          <w:sz w:val="32"/>
          <w:szCs w:val="32"/>
          <w:lang w:val="en-US" w:eastAsia="en-US"/>
        </w:rPr>
      </w:pPr>
      <w:r>
        <w:rPr>
          <w:rFonts w:ascii="Calibri" w:hAnsi="Calibri"/>
          <w:b/>
          <w:noProof/>
          <w:sz w:val="32"/>
          <w:szCs w:val="32"/>
          <w:lang w:val="en-US" w:eastAsia="en-US"/>
        </w:rPr>
        <w:t>Grounds for Growth Programme</w:t>
      </w:r>
    </w:p>
    <w:p w14:paraId="5B084B69" w14:textId="3B19230A" w:rsidR="0011505C" w:rsidRDefault="0011505C" w:rsidP="00A72752">
      <w:pPr>
        <w:autoSpaceDE w:val="0"/>
        <w:autoSpaceDN w:val="0"/>
        <w:adjustRightInd w:val="0"/>
        <w:jc w:val="center"/>
        <w:rPr>
          <w:rFonts w:ascii="Calibri" w:hAnsi="Calibri"/>
          <w:b/>
          <w:noProof/>
          <w:sz w:val="32"/>
          <w:szCs w:val="32"/>
          <w:lang w:val="en-US" w:eastAsia="en-US"/>
        </w:rPr>
      </w:pPr>
    </w:p>
    <w:p w14:paraId="4E61FF03" w14:textId="77777777" w:rsidR="000C1DC3" w:rsidRPr="00A72752" w:rsidRDefault="000C1DC3" w:rsidP="00A72752">
      <w:pPr>
        <w:autoSpaceDE w:val="0"/>
        <w:autoSpaceDN w:val="0"/>
        <w:adjustRightInd w:val="0"/>
        <w:jc w:val="center"/>
        <w:rPr>
          <w:rFonts w:ascii="Calibri" w:hAnsi="Calibri" w:cs="GalliardITCbyBT-Bold"/>
          <w:b/>
          <w:bCs/>
          <w:color w:val="002F60"/>
          <w:sz w:val="32"/>
          <w:szCs w:val="32"/>
        </w:rPr>
      </w:pPr>
    </w:p>
    <w:tbl>
      <w:tblPr>
        <w:tblW w:w="875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6195"/>
      </w:tblGrid>
      <w:tr w:rsidR="005D724C" w:rsidRPr="004E1F0E" w14:paraId="7235A0A8" w14:textId="77777777" w:rsidTr="00825073">
        <w:tc>
          <w:tcPr>
            <w:tcW w:w="2560" w:type="dxa"/>
            <w:shd w:val="clear" w:color="auto" w:fill="auto"/>
          </w:tcPr>
          <w:p w14:paraId="6841DFFF" w14:textId="77777777" w:rsidR="005D724C" w:rsidRPr="00FB6114" w:rsidRDefault="00763EDB" w:rsidP="00444BFD">
            <w:pPr>
              <w:autoSpaceDE w:val="0"/>
              <w:autoSpaceDN w:val="0"/>
              <w:adjustRightInd w:val="0"/>
              <w:rPr>
                <w:rFonts w:ascii="Calibri" w:hAnsi="Calibri" w:cs="GalliardITCbyBT-Bold"/>
                <w:b/>
                <w:bCs/>
                <w:sz w:val="20"/>
                <w:szCs w:val="20"/>
              </w:rPr>
            </w:pPr>
            <w:r w:rsidRPr="00FB6114">
              <w:rPr>
                <w:rFonts w:ascii="Calibri" w:hAnsi="Calibri" w:cs="GalliardITCbyBT-Bold"/>
                <w:b/>
                <w:bCs/>
                <w:sz w:val="20"/>
                <w:szCs w:val="20"/>
              </w:rPr>
              <w:t>Job Title</w:t>
            </w:r>
          </w:p>
        </w:tc>
        <w:tc>
          <w:tcPr>
            <w:tcW w:w="6195" w:type="dxa"/>
            <w:shd w:val="clear" w:color="auto" w:fill="auto"/>
          </w:tcPr>
          <w:p w14:paraId="423B2635" w14:textId="60F5CA07" w:rsidR="005D724C" w:rsidRPr="00B16129" w:rsidRDefault="000C1DC3" w:rsidP="00570832">
            <w:pPr>
              <w:autoSpaceDE w:val="0"/>
              <w:autoSpaceDN w:val="0"/>
              <w:adjustRightInd w:val="0"/>
              <w:ind w:right="-108"/>
              <w:rPr>
                <w:rFonts w:ascii="Calibri" w:hAnsi="Calibri" w:cs="GalliardITCbyBT-Bold"/>
                <w:bCs/>
                <w:sz w:val="20"/>
                <w:szCs w:val="20"/>
              </w:rPr>
            </w:pPr>
            <w:r>
              <w:rPr>
                <w:rFonts w:ascii="Calibri" w:hAnsi="Calibri" w:cs="GalliardITCbyBT-Bold"/>
                <w:bCs/>
                <w:sz w:val="20"/>
                <w:szCs w:val="20"/>
              </w:rPr>
              <w:t xml:space="preserve">Employability </w:t>
            </w:r>
            <w:r w:rsidR="00C72F1A">
              <w:rPr>
                <w:rFonts w:ascii="Calibri" w:hAnsi="Calibri" w:cs="GalliardITCbyBT-Bold"/>
                <w:bCs/>
                <w:sz w:val="20"/>
                <w:szCs w:val="20"/>
              </w:rPr>
              <w:t>Supervisor</w:t>
            </w:r>
          </w:p>
        </w:tc>
      </w:tr>
      <w:tr w:rsidR="005D724C" w:rsidRPr="004E1F0E" w14:paraId="0CBA7D6C" w14:textId="77777777" w:rsidTr="00825073">
        <w:tc>
          <w:tcPr>
            <w:tcW w:w="2560" w:type="dxa"/>
            <w:shd w:val="clear" w:color="auto" w:fill="auto"/>
          </w:tcPr>
          <w:p w14:paraId="0E615255" w14:textId="77777777" w:rsidR="005D724C" w:rsidRPr="00FB6114" w:rsidRDefault="00395504" w:rsidP="00444BFD">
            <w:pPr>
              <w:autoSpaceDE w:val="0"/>
              <w:autoSpaceDN w:val="0"/>
              <w:adjustRightInd w:val="0"/>
              <w:rPr>
                <w:rFonts w:ascii="Calibri" w:hAnsi="Calibri" w:cs="GalliardITCbyBT-Bold"/>
                <w:b/>
                <w:bCs/>
                <w:sz w:val="20"/>
                <w:szCs w:val="20"/>
              </w:rPr>
            </w:pPr>
            <w:r>
              <w:rPr>
                <w:rFonts w:ascii="Calibri" w:hAnsi="Calibri" w:cs="GalliardITCbyBT-Bold"/>
                <w:b/>
                <w:bCs/>
                <w:sz w:val="20"/>
                <w:szCs w:val="20"/>
              </w:rPr>
              <w:t>Wage</w:t>
            </w:r>
          </w:p>
        </w:tc>
        <w:tc>
          <w:tcPr>
            <w:tcW w:w="6195" w:type="dxa"/>
            <w:shd w:val="clear" w:color="auto" w:fill="auto"/>
          </w:tcPr>
          <w:p w14:paraId="46A03FC0" w14:textId="5B8910BF" w:rsidR="005D724C" w:rsidRPr="004E1F0E" w:rsidRDefault="007109CF" w:rsidP="009C76B5">
            <w:pPr>
              <w:autoSpaceDE w:val="0"/>
              <w:autoSpaceDN w:val="0"/>
              <w:adjustRightInd w:val="0"/>
              <w:ind w:right="-108"/>
              <w:rPr>
                <w:rFonts w:ascii="Calibri" w:hAnsi="Calibri" w:cs="GalliardITCbyBT-Bold"/>
                <w:bCs/>
                <w:sz w:val="20"/>
                <w:szCs w:val="20"/>
              </w:rPr>
            </w:pPr>
            <w:r>
              <w:rPr>
                <w:rFonts w:ascii="Calibri" w:hAnsi="Calibri" w:cs="GalliardITCbyBT-Bold"/>
                <w:bCs/>
                <w:sz w:val="20"/>
                <w:szCs w:val="20"/>
              </w:rPr>
              <w:t>£2</w:t>
            </w:r>
            <w:r w:rsidR="001B18D4">
              <w:rPr>
                <w:rFonts w:ascii="Calibri" w:hAnsi="Calibri" w:cs="GalliardITCbyBT-Bold"/>
                <w:bCs/>
                <w:sz w:val="20"/>
                <w:szCs w:val="20"/>
              </w:rPr>
              <w:t>8,476</w:t>
            </w:r>
          </w:p>
        </w:tc>
      </w:tr>
      <w:tr w:rsidR="005D724C" w:rsidRPr="004E1F0E" w14:paraId="1EBB2290" w14:textId="77777777" w:rsidTr="00825073">
        <w:tc>
          <w:tcPr>
            <w:tcW w:w="2560" w:type="dxa"/>
            <w:shd w:val="clear" w:color="auto" w:fill="auto"/>
          </w:tcPr>
          <w:p w14:paraId="696A5573" w14:textId="77777777" w:rsidR="005D724C" w:rsidRPr="00FB6114" w:rsidRDefault="00763EDB" w:rsidP="00444BFD">
            <w:pPr>
              <w:autoSpaceDE w:val="0"/>
              <w:autoSpaceDN w:val="0"/>
              <w:adjustRightInd w:val="0"/>
              <w:rPr>
                <w:rFonts w:ascii="Calibri" w:hAnsi="Calibri" w:cs="GalliardITCbyBT-Bold"/>
                <w:b/>
                <w:bCs/>
                <w:sz w:val="20"/>
                <w:szCs w:val="20"/>
              </w:rPr>
            </w:pPr>
            <w:r w:rsidRPr="00FB6114">
              <w:rPr>
                <w:rFonts w:ascii="Calibri" w:hAnsi="Calibri" w:cs="GalliardITCbyBT-Bold"/>
                <w:b/>
                <w:bCs/>
                <w:sz w:val="20"/>
                <w:szCs w:val="20"/>
              </w:rPr>
              <w:t>Location</w:t>
            </w:r>
          </w:p>
        </w:tc>
        <w:tc>
          <w:tcPr>
            <w:tcW w:w="6195" w:type="dxa"/>
            <w:shd w:val="clear" w:color="auto" w:fill="auto"/>
          </w:tcPr>
          <w:p w14:paraId="2F5D05FA" w14:textId="5DD460E6" w:rsidR="005D724C" w:rsidRPr="004E1F0E" w:rsidRDefault="0094049E" w:rsidP="00C2250B">
            <w:pPr>
              <w:autoSpaceDE w:val="0"/>
              <w:autoSpaceDN w:val="0"/>
              <w:adjustRightInd w:val="0"/>
              <w:ind w:right="-108"/>
              <w:rPr>
                <w:rFonts w:ascii="Calibri" w:hAnsi="Calibri" w:cs="GalliardITCbyBT-Bold"/>
                <w:bCs/>
                <w:sz w:val="20"/>
                <w:szCs w:val="20"/>
              </w:rPr>
            </w:pPr>
            <w:r>
              <w:rPr>
                <w:rFonts w:ascii="Calibri" w:hAnsi="Calibri" w:cs="GalliardITCbyBT-Bold"/>
                <w:bCs/>
                <w:sz w:val="20"/>
                <w:szCs w:val="20"/>
              </w:rPr>
              <w:t>Various locations throughout Fife</w:t>
            </w:r>
          </w:p>
        </w:tc>
      </w:tr>
      <w:tr w:rsidR="005D724C" w:rsidRPr="004E1F0E" w14:paraId="73FFAE55" w14:textId="77777777" w:rsidTr="00825073">
        <w:tc>
          <w:tcPr>
            <w:tcW w:w="2560" w:type="dxa"/>
            <w:shd w:val="clear" w:color="auto" w:fill="auto"/>
          </w:tcPr>
          <w:p w14:paraId="0C29A085" w14:textId="77777777" w:rsidR="005D724C" w:rsidRPr="00FB6114" w:rsidRDefault="00E63EF8" w:rsidP="00444BFD">
            <w:pPr>
              <w:autoSpaceDE w:val="0"/>
              <w:autoSpaceDN w:val="0"/>
              <w:adjustRightInd w:val="0"/>
              <w:rPr>
                <w:rFonts w:ascii="Calibri" w:hAnsi="Calibri" w:cs="GalliardITCbyBT-Bold"/>
                <w:b/>
                <w:bCs/>
                <w:sz w:val="20"/>
                <w:szCs w:val="20"/>
              </w:rPr>
            </w:pPr>
            <w:r>
              <w:rPr>
                <w:rFonts w:ascii="Calibri" w:hAnsi="Calibri" w:cs="GalliardITCbyBT-Bold"/>
                <w:b/>
                <w:bCs/>
                <w:sz w:val="20"/>
                <w:szCs w:val="20"/>
              </w:rPr>
              <w:t>Shifts</w:t>
            </w:r>
          </w:p>
        </w:tc>
        <w:tc>
          <w:tcPr>
            <w:tcW w:w="6195" w:type="dxa"/>
            <w:shd w:val="clear" w:color="auto" w:fill="auto"/>
          </w:tcPr>
          <w:p w14:paraId="33FFB641" w14:textId="5725250A" w:rsidR="005D724C" w:rsidRPr="004E1F0E" w:rsidRDefault="0094049E" w:rsidP="005D6237">
            <w:pPr>
              <w:rPr>
                <w:rFonts w:ascii="Calibri" w:hAnsi="Calibri"/>
                <w:sz w:val="20"/>
                <w:szCs w:val="20"/>
              </w:rPr>
            </w:pPr>
            <w:r>
              <w:rPr>
                <w:rFonts w:ascii="Calibri" w:hAnsi="Calibri" w:cs="GalliardITCbyBT-Bold"/>
                <w:bCs/>
                <w:sz w:val="20"/>
                <w:szCs w:val="20"/>
              </w:rPr>
              <w:t>36</w:t>
            </w:r>
            <w:r w:rsidR="00A84C21">
              <w:rPr>
                <w:rFonts w:ascii="Calibri" w:hAnsi="Calibri" w:cs="GalliardITCbyBT-Bold"/>
                <w:bCs/>
                <w:sz w:val="20"/>
                <w:szCs w:val="20"/>
              </w:rPr>
              <w:t xml:space="preserve"> </w:t>
            </w:r>
            <w:r w:rsidR="00E63EF8">
              <w:rPr>
                <w:rFonts w:ascii="Calibri" w:hAnsi="Calibri" w:cs="GalliardITCbyBT-Bold"/>
                <w:bCs/>
                <w:sz w:val="20"/>
                <w:szCs w:val="20"/>
              </w:rPr>
              <w:t>hours per week</w:t>
            </w:r>
            <w:r>
              <w:rPr>
                <w:rFonts w:ascii="Calibri" w:hAnsi="Calibri" w:cs="GalliardITCbyBT-Bold"/>
                <w:bCs/>
                <w:sz w:val="20"/>
                <w:szCs w:val="20"/>
              </w:rPr>
              <w:t xml:space="preserve"> – Monday to Friday</w:t>
            </w:r>
          </w:p>
        </w:tc>
      </w:tr>
      <w:tr w:rsidR="00023A1C" w:rsidRPr="004E1F0E" w14:paraId="253B837A" w14:textId="77777777" w:rsidTr="00825073">
        <w:tc>
          <w:tcPr>
            <w:tcW w:w="2560" w:type="dxa"/>
            <w:shd w:val="clear" w:color="auto" w:fill="auto"/>
          </w:tcPr>
          <w:p w14:paraId="32CFE119" w14:textId="77777777" w:rsidR="00023A1C" w:rsidRPr="00FB6114" w:rsidRDefault="00E63EF8" w:rsidP="00444BFD">
            <w:pPr>
              <w:autoSpaceDE w:val="0"/>
              <w:autoSpaceDN w:val="0"/>
              <w:adjustRightInd w:val="0"/>
              <w:rPr>
                <w:rFonts w:ascii="Calibri" w:hAnsi="Calibri" w:cs="GalliardITCbyBT-Bold"/>
                <w:b/>
                <w:bCs/>
                <w:sz w:val="20"/>
                <w:szCs w:val="20"/>
              </w:rPr>
            </w:pPr>
            <w:r>
              <w:rPr>
                <w:rFonts w:ascii="Calibri" w:hAnsi="Calibri" w:cs="GalliardITCbyBT-Bold"/>
                <w:b/>
                <w:bCs/>
                <w:sz w:val="20"/>
                <w:szCs w:val="20"/>
              </w:rPr>
              <w:t>Duration</w:t>
            </w:r>
          </w:p>
        </w:tc>
        <w:tc>
          <w:tcPr>
            <w:tcW w:w="6195" w:type="dxa"/>
            <w:shd w:val="clear" w:color="auto" w:fill="auto"/>
          </w:tcPr>
          <w:p w14:paraId="6BFB5D69" w14:textId="1E9C793D" w:rsidR="00023A1C" w:rsidRPr="00BA576E" w:rsidRDefault="008766B0" w:rsidP="004364CA">
            <w:pPr>
              <w:autoSpaceDE w:val="0"/>
              <w:autoSpaceDN w:val="0"/>
              <w:adjustRightInd w:val="0"/>
              <w:ind w:right="-108"/>
              <w:rPr>
                <w:rFonts w:ascii="Calibri" w:hAnsi="Calibri" w:cs="GalliardITCbyBT-Bold"/>
                <w:bCs/>
                <w:sz w:val="20"/>
                <w:szCs w:val="20"/>
              </w:rPr>
            </w:pPr>
            <w:r>
              <w:rPr>
                <w:rFonts w:ascii="Calibri" w:hAnsi="Calibri" w:cs="GalliardITCbyBT-Bold"/>
                <w:bCs/>
                <w:sz w:val="20"/>
                <w:szCs w:val="20"/>
              </w:rPr>
              <w:t>Until 31</w:t>
            </w:r>
            <w:r w:rsidRPr="008766B0">
              <w:rPr>
                <w:rFonts w:ascii="Calibri" w:hAnsi="Calibri" w:cs="GalliardITCbyBT-Bold"/>
                <w:bCs/>
                <w:sz w:val="20"/>
                <w:szCs w:val="20"/>
                <w:vertAlign w:val="superscript"/>
              </w:rPr>
              <w:t>st</w:t>
            </w:r>
            <w:r>
              <w:rPr>
                <w:rFonts w:ascii="Calibri" w:hAnsi="Calibri" w:cs="GalliardITCbyBT-Bold"/>
                <w:bCs/>
                <w:sz w:val="20"/>
                <w:szCs w:val="20"/>
              </w:rPr>
              <w:t xml:space="preserve"> March 2025</w:t>
            </w:r>
          </w:p>
        </w:tc>
      </w:tr>
      <w:tr w:rsidR="00E63EF8" w:rsidRPr="004E1F0E" w14:paraId="2EF85D34" w14:textId="77777777" w:rsidTr="00825073">
        <w:tc>
          <w:tcPr>
            <w:tcW w:w="2560" w:type="dxa"/>
            <w:shd w:val="clear" w:color="auto" w:fill="auto"/>
          </w:tcPr>
          <w:p w14:paraId="772F9C62" w14:textId="77777777" w:rsidR="00E63EF8" w:rsidRPr="00FB6114" w:rsidRDefault="00E63EF8" w:rsidP="00B62ABA">
            <w:pPr>
              <w:autoSpaceDE w:val="0"/>
              <w:autoSpaceDN w:val="0"/>
              <w:adjustRightInd w:val="0"/>
              <w:rPr>
                <w:rFonts w:ascii="Calibri" w:hAnsi="Calibri" w:cs="GalliardITCbyBT-Bold"/>
                <w:b/>
                <w:bCs/>
                <w:sz w:val="20"/>
                <w:szCs w:val="20"/>
              </w:rPr>
            </w:pPr>
            <w:r>
              <w:rPr>
                <w:rFonts w:ascii="Calibri" w:hAnsi="Calibri" w:cs="GalliardITCbyBT-Bold"/>
                <w:b/>
                <w:bCs/>
                <w:sz w:val="20"/>
                <w:szCs w:val="20"/>
              </w:rPr>
              <w:t>Number of vacancies</w:t>
            </w:r>
          </w:p>
        </w:tc>
        <w:tc>
          <w:tcPr>
            <w:tcW w:w="6195" w:type="dxa"/>
            <w:shd w:val="clear" w:color="auto" w:fill="auto"/>
          </w:tcPr>
          <w:p w14:paraId="788F5D39" w14:textId="07209F98" w:rsidR="00E63EF8" w:rsidRPr="004E1F0E" w:rsidRDefault="00D17DCE" w:rsidP="00B62ABA">
            <w:pPr>
              <w:autoSpaceDE w:val="0"/>
              <w:autoSpaceDN w:val="0"/>
              <w:adjustRightInd w:val="0"/>
              <w:ind w:right="-108"/>
              <w:rPr>
                <w:rFonts w:ascii="Calibri" w:hAnsi="Calibri" w:cs="GalliardITCbyBT-Bold"/>
                <w:bCs/>
                <w:sz w:val="20"/>
                <w:szCs w:val="20"/>
              </w:rPr>
            </w:pPr>
            <w:r>
              <w:rPr>
                <w:rFonts w:ascii="Calibri" w:hAnsi="Calibri" w:cs="GalliardITCbyBT-Bold"/>
                <w:bCs/>
                <w:sz w:val="20"/>
                <w:szCs w:val="20"/>
              </w:rPr>
              <w:t>1</w:t>
            </w:r>
          </w:p>
        </w:tc>
      </w:tr>
      <w:tr w:rsidR="003F64FA" w:rsidRPr="004E1F0E" w14:paraId="5EDD2A2F" w14:textId="77777777" w:rsidTr="00825073">
        <w:tc>
          <w:tcPr>
            <w:tcW w:w="2560" w:type="dxa"/>
            <w:shd w:val="clear" w:color="auto" w:fill="auto"/>
          </w:tcPr>
          <w:p w14:paraId="091C535C" w14:textId="77777777" w:rsidR="003F64FA" w:rsidRDefault="003F64FA" w:rsidP="00444BFD">
            <w:pPr>
              <w:autoSpaceDE w:val="0"/>
              <w:autoSpaceDN w:val="0"/>
              <w:adjustRightInd w:val="0"/>
              <w:rPr>
                <w:rFonts w:ascii="Calibri" w:hAnsi="Calibri" w:cs="GalliardITCbyBT-Bold"/>
                <w:b/>
                <w:bCs/>
                <w:sz w:val="20"/>
                <w:szCs w:val="20"/>
              </w:rPr>
            </w:pPr>
            <w:r>
              <w:rPr>
                <w:rFonts w:ascii="Calibri" w:hAnsi="Calibri" w:cs="GalliardITCbyBT-Bold"/>
                <w:b/>
                <w:bCs/>
                <w:sz w:val="20"/>
                <w:szCs w:val="20"/>
              </w:rPr>
              <w:t>Closing date</w:t>
            </w:r>
          </w:p>
        </w:tc>
        <w:tc>
          <w:tcPr>
            <w:tcW w:w="6195" w:type="dxa"/>
            <w:shd w:val="clear" w:color="auto" w:fill="auto"/>
          </w:tcPr>
          <w:p w14:paraId="1EB69E21" w14:textId="21FCC955" w:rsidR="003F64FA" w:rsidRPr="00910842" w:rsidRDefault="006C3175" w:rsidP="007C6C1E">
            <w:pPr>
              <w:autoSpaceDE w:val="0"/>
              <w:autoSpaceDN w:val="0"/>
              <w:adjustRightInd w:val="0"/>
              <w:ind w:right="-108"/>
              <w:rPr>
                <w:rFonts w:ascii="Calibri" w:hAnsi="Calibri" w:cs="GalliardITCbyBT-Bold"/>
                <w:bCs/>
                <w:sz w:val="20"/>
                <w:szCs w:val="20"/>
              </w:rPr>
            </w:pPr>
            <w:r>
              <w:rPr>
                <w:rFonts w:ascii="Calibri" w:hAnsi="Calibri" w:cs="GalliardITCbyBT-Bold"/>
                <w:bCs/>
                <w:sz w:val="20"/>
                <w:szCs w:val="20"/>
              </w:rPr>
              <w:t>5</w:t>
            </w:r>
            <w:r w:rsidRPr="006C3175">
              <w:rPr>
                <w:rFonts w:ascii="Calibri" w:hAnsi="Calibri" w:cs="GalliardITCbyBT-Bold"/>
                <w:bCs/>
                <w:sz w:val="20"/>
                <w:szCs w:val="20"/>
                <w:vertAlign w:val="superscript"/>
              </w:rPr>
              <w:t>th</w:t>
            </w:r>
            <w:r>
              <w:rPr>
                <w:rFonts w:ascii="Calibri" w:hAnsi="Calibri" w:cs="GalliardITCbyBT-Bold"/>
                <w:bCs/>
                <w:sz w:val="20"/>
                <w:szCs w:val="20"/>
              </w:rPr>
              <w:t xml:space="preserve"> November 2023</w:t>
            </w:r>
          </w:p>
        </w:tc>
      </w:tr>
      <w:tr w:rsidR="00E63EF8" w:rsidRPr="004E1F0E" w14:paraId="30C0E00F" w14:textId="77777777" w:rsidTr="003F64FA">
        <w:trPr>
          <w:trHeight w:val="223"/>
        </w:trPr>
        <w:tc>
          <w:tcPr>
            <w:tcW w:w="2560" w:type="dxa"/>
            <w:shd w:val="clear" w:color="auto" w:fill="auto"/>
          </w:tcPr>
          <w:p w14:paraId="65A830E0" w14:textId="77777777" w:rsidR="00E63EF8" w:rsidRPr="00FB6114" w:rsidRDefault="003F64FA" w:rsidP="00444BFD">
            <w:pPr>
              <w:autoSpaceDE w:val="0"/>
              <w:autoSpaceDN w:val="0"/>
              <w:adjustRightInd w:val="0"/>
              <w:rPr>
                <w:rFonts w:ascii="Calibri" w:hAnsi="Calibri" w:cs="GalliardITCbyBT-Bold"/>
                <w:b/>
                <w:bCs/>
                <w:sz w:val="20"/>
                <w:szCs w:val="20"/>
              </w:rPr>
            </w:pPr>
            <w:r>
              <w:rPr>
                <w:rFonts w:ascii="Calibri" w:hAnsi="Calibri" w:cs="GalliardITCbyBT-Bold"/>
                <w:b/>
                <w:bCs/>
                <w:sz w:val="20"/>
                <w:szCs w:val="20"/>
              </w:rPr>
              <w:t>Company</w:t>
            </w:r>
          </w:p>
        </w:tc>
        <w:tc>
          <w:tcPr>
            <w:tcW w:w="6195" w:type="dxa"/>
            <w:shd w:val="clear" w:color="auto" w:fill="auto"/>
          </w:tcPr>
          <w:p w14:paraId="0067FF7C" w14:textId="344BBA2E" w:rsidR="00E63EF8" w:rsidRPr="004E1F0E" w:rsidRDefault="0094049E" w:rsidP="00444BFD">
            <w:pPr>
              <w:autoSpaceDE w:val="0"/>
              <w:autoSpaceDN w:val="0"/>
              <w:adjustRightInd w:val="0"/>
              <w:ind w:right="-108"/>
              <w:rPr>
                <w:rFonts w:ascii="Calibri" w:hAnsi="Calibri" w:cs="GalliardITCbyBT-Bold"/>
                <w:bCs/>
                <w:sz w:val="20"/>
                <w:szCs w:val="20"/>
              </w:rPr>
            </w:pPr>
            <w:r>
              <w:rPr>
                <w:rFonts w:ascii="Calibri" w:hAnsi="Calibri" w:cs="GalliardITCbyBT-Bold"/>
                <w:bCs/>
                <w:sz w:val="20"/>
                <w:szCs w:val="20"/>
              </w:rPr>
              <w:t>Rural Skills Scotland Ltd.</w:t>
            </w:r>
          </w:p>
        </w:tc>
      </w:tr>
    </w:tbl>
    <w:p w14:paraId="72607923" w14:textId="77777777" w:rsidR="00E63EF8" w:rsidRPr="004E1F0E" w:rsidRDefault="00E63EF8" w:rsidP="00897E7C">
      <w:pPr>
        <w:autoSpaceDE w:val="0"/>
        <w:autoSpaceDN w:val="0"/>
        <w:adjustRightInd w:val="0"/>
        <w:rPr>
          <w:rFonts w:ascii="Calibri" w:hAnsi="Calibri" w:cs="GalliardITCbyBT-Bold"/>
          <w:b/>
          <w:bCs/>
          <w:color w:val="002F60"/>
          <w:sz w:val="20"/>
          <w:szCs w:val="20"/>
        </w:rPr>
      </w:pPr>
    </w:p>
    <w:p w14:paraId="7A142C32" w14:textId="1FEEC1F8" w:rsidR="00927374" w:rsidRDefault="00927374" w:rsidP="00E72BBA">
      <w:pPr>
        <w:autoSpaceDE w:val="0"/>
        <w:autoSpaceDN w:val="0"/>
        <w:adjustRightInd w:val="0"/>
        <w:jc w:val="both"/>
        <w:rPr>
          <w:rFonts w:ascii="Calibri" w:hAnsi="Calibri" w:cs="GalliardITCbyBT-Bold"/>
          <w:b/>
          <w:bCs/>
          <w:sz w:val="20"/>
          <w:szCs w:val="20"/>
        </w:rPr>
      </w:pPr>
    </w:p>
    <w:p w14:paraId="629C4C3E" w14:textId="77777777" w:rsidR="000C1DC3" w:rsidRPr="000C1DC3" w:rsidRDefault="000C1DC3" w:rsidP="000C1DC3">
      <w:pPr>
        <w:rPr>
          <w:rFonts w:asciiTheme="majorHAnsi" w:hAnsiTheme="majorHAnsi" w:cstheme="majorHAnsi"/>
        </w:rPr>
      </w:pPr>
      <w:r w:rsidRPr="000C1DC3">
        <w:rPr>
          <w:rFonts w:asciiTheme="majorHAnsi" w:hAnsiTheme="majorHAnsi" w:cstheme="majorHAnsi"/>
        </w:rPr>
        <w:t>Rural Skills Scotland Ltd. are a not-for-profit sharing company who are wholly dedicated to providing opportunities for local people to gain skills and access to employment in the land-based sector. This is done through:</w:t>
      </w:r>
    </w:p>
    <w:p w14:paraId="2125E0E2" w14:textId="77777777" w:rsidR="000C1DC3" w:rsidRPr="000C1DC3" w:rsidRDefault="000C1DC3" w:rsidP="000C1DC3">
      <w:pPr>
        <w:rPr>
          <w:rFonts w:asciiTheme="majorHAnsi" w:hAnsiTheme="majorHAnsi" w:cstheme="majorHAnsi"/>
        </w:rPr>
      </w:pPr>
    </w:p>
    <w:p w14:paraId="45310954" w14:textId="77777777" w:rsidR="000C1DC3" w:rsidRPr="000C1DC3" w:rsidRDefault="000C1DC3" w:rsidP="000C1DC3">
      <w:pPr>
        <w:pStyle w:val="ListParagraph"/>
        <w:numPr>
          <w:ilvl w:val="0"/>
          <w:numId w:val="21"/>
        </w:numPr>
        <w:rPr>
          <w:rFonts w:asciiTheme="majorHAnsi" w:hAnsiTheme="majorHAnsi" w:cstheme="majorHAnsi"/>
        </w:rPr>
      </w:pPr>
      <w:r w:rsidRPr="000C1DC3">
        <w:rPr>
          <w:rFonts w:asciiTheme="majorHAnsi" w:hAnsiTheme="majorHAnsi" w:cstheme="majorHAnsi"/>
        </w:rPr>
        <w:t>Supporting the delivery of Apprenticeships and Vocational Qualifications across Scotland</w:t>
      </w:r>
    </w:p>
    <w:p w14:paraId="053FC372" w14:textId="77777777" w:rsidR="000C1DC3" w:rsidRPr="000C1DC3" w:rsidRDefault="000C1DC3" w:rsidP="000C1DC3">
      <w:pPr>
        <w:pStyle w:val="ListParagraph"/>
        <w:numPr>
          <w:ilvl w:val="0"/>
          <w:numId w:val="21"/>
        </w:numPr>
        <w:rPr>
          <w:rFonts w:asciiTheme="majorHAnsi" w:hAnsiTheme="majorHAnsi" w:cstheme="majorHAnsi"/>
        </w:rPr>
      </w:pPr>
      <w:r w:rsidRPr="000C1DC3">
        <w:rPr>
          <w:rFonts w:asciiTheme="majorHAnsi" w:hAnsiTheme="majorHAnsi" w:cstheme="majorHAnsi"/>
        </w:rPr>
        <w:t>Direct delivery of employment through or sister contracting company</w:t>
      </w:r>
    </w:p>
    <w:p w14:paraId="7A399D6A" w14:textId="77777777" w:rsidR="000C1DC3" w:rsidRPr="000C1DC3" w:rsidRDefault="000C1DC3" w:rsidP="000C1DC3">
      <w:pPr>
        <w:pStyle w:val="ListParagraph"/>
        <w:numPr>
          <w:ilvl w:val="0"/>
          <w:numId w:val="21"/>
        </w:numPr>
        <w:rPr>
          <w:rFonts w:asciiTheme="majorHAnsi" w:hAnsiTheme="majorHAnsi" w:cstheme="majorHAnsi"/>
        </w:rPr>
      </w:pPr>
      <w:r w:rsidRPr="000C1DC3">
        <w:rPr>
          <w:rFonts w:asciiTheme="majorHAnsi" w:hAnsiTheme="majorHAnsi" w:cstheme="majorHAnsi"/>
        </w:rPr>
        <w:t>The provision of pre-employment volunteering and employment opportunities through our Grounds for Growth Programme.</w:t>
      </w:r>
    </w:p>
    <w:p w14:paraId="0F58E3C5" w14:textId="77777777" w:rsidR="000C1DC3" w:rsidRPr="000C1DC3" w:rsidRDefault="000C1DC3" w:rsidP="000C1DC3">
      <w:pPr>
        <w:rPr>
          <w:rFonts w:asciiTheme="majorHAnsi" w:hAnsiTheme="majorHAnsi" w:cstheme="majorHAnsi"/>
        </w:rPr>
      </w:pPr>
    </w:p>
    <w:p w14:paraId="6026C492" w14:textId="04D8383A" w:rsidR="000C1DC3" w:rsidRPr="000C1DC3" w:rsidRDefault="000C1DC3" w:rsidP="000C1DC3">
      <w:pPr>
        <w:rPr>
          <w:rFonts w:asciiTheme="majorHAnsi" w:hAnsiTheme="majorHAnsi" w:cstheme="majorHAnsi"/>
        </w:rPr>
      </w:pPr>
      <w:r w:rsidRPr="000C1DC3">
        <w:rPr>
          <w:rFonts w:asciiTheme="majorHAnsi" w:hAnsiTheme="majorHAnsi" w:cstheme="majorHAnsi"/>
        </w:rPr>
        <w:t xml:space="preserve">We are looking to employ an experienced Employability </w:t>
      </w:r>
      <w:r w:rsidR="00C72F1A">
        <w:rPr>
          <w:rFonts w:asciiTheme="majorHAnsi" w:hAnsiTheme="majorHAnsi" w:cstheme="majorHAnsi"/>
        </w:rPr>
        <w:t>Supervisor</w:t>
      </w:r>
      <w:r w:rsidRPr="000C1DC3">
        <w:rPr>
          <w:rFonts w:asciiTheme="majorHAnsi" w:hAnsiTheme="majorHAnsi" w:cstheme="majorHAnsi"/>
        </w:rPr>
        <w:t xml:space="preserve"> who will work with us to deliver our Grounds for Growth land-based employability programme. The post will be based in </w:t>
      </w:r>
      <w:r w:rsidR="00C72F1A">
        <w:rPr>
          <w:rFonts w:asciiTheme="majorHAnsi" w:hAnsiTheme="majorHAnsi" w:cstheme="majorHAnsi"/>
        </w:rPr>
        <w:t>one of three locations in Central Fife</w:t>
      </w:r>
      <w:r w:rsidRPr="000C1DC3">
        <w:rPr>
          <w:rFonts w:asciiTheme="majorHAnsi" w:hAnsiTheme="majorHAnsi" w:cstheme="majorHAnsi"/>
        </w:rPr>
        <w:t xml:space="preserve">. </w:t>
      </w:r>
      <w:r w:rsidR="008766B0">
        <w:rPr>
          <w:rFonts w:asciiTheme="majorHAnsi" w:hAnsiTheme="majorHAnsi" w:cstheme="majorHAnsi"/>
        </w:rPr>
        <w:t>The posts are initially funded until 31</w:t>
      </w:r>
      <w:r w:rsidR="008766B0" w:rsidRPr="00A530B8">
        <w:rPr>
          <w:rFonts w:asciiTheme="majorHAnsi" w:hAnsiTheme="majorHAnsi" w:cstheme="majorHAnsi"/>
          <w:vertAlign w:val="superscript"/>
        </w:rPr>
        <w:t>st</w:t>
      </w:r>
      <w:r w:rsidR="008766B0">
        <w:rPr>
          <w:rFonts w:asciiTheme="majorHAnsi" w:hAnsiTheme="majorHAnsi" w:cstheme="majorHAnsi"/>
        </w:rPr>
        <w:t xml:space="preserve"> March 2025</w:t>
      </w:r>
      <w:r w:rsidR="008766B0" w:rsidRPr="000C1DC3">
        <w:rPr>
          <w:rFonts w:asciiTheme="majorHAnsi" w:hAnsiTheme="majorHAnsi" w:cstheme="majorHAnsi"/>
        </w:rPr>
        <w:t xml:space="preserve"> </w:t>
      </w:r>
      <w:r w:rsidRPr="000C1DC3">
        <w:rPr>
          <w:rFonts w:asciiTheme="majorHAnsi" w:hAnsiTheme="majorHAnsi" w:cstheme="majorHAnsi"/>
        </w:rPr>
        <w:t xml:space="preserve">but may be extended subject to securing additional funding for future programmes. </w:t>
      </w:r>
    </w:p>
    <w:p w14:paraId="4A50043B" w14:textId="77777777" w:rsidR="000C1DC3" w:rsidRPr="000C1DC3" w:rsidRDefault="000C1DC3" w:rsidP="000C1DC3">
      <w:pPr>
        <w:rPr>
          <w:rFonts w:asciiTheme="majorHAnsi" w:hAnsiTheme="majorHAnsi" w:cstheme="majorHAnsi"/>
        </w:rPr>
      </w:pPr>
    </w:p>
    <w:p w14:paraId="7ABF3A8D" w14:textId="2904A78E" w:rsidR="000C1DC3" w:rsidRPr="000C1DC3" w:rsidRDefault="000C1DC3" w:rsidP="000C1DC3">
      <w:pPr>
        <w:rPr>
          <w:rFonts w:asciiTheme="majorHAnsi" w:hAnsiTheme="majorHAnsi" w:cstheme="majorHAnsi"/>
        </w:rPr>
      </w:pPr>
      <w:r w:rsidRPr="000C1DC3">
        <w:rPr>
          <w:rFonts w:asciiTheme="majorHAnsi" w:hAnsiTheme="majorHAnsi" w:cstheme="majorHAnsi"/>
        </w:rPr>
        <w:t xml:space="preserve">We expect the </w:t>
      </w:r>
      <w:r w:rsidR="00C72F1A">
        <w:rPr>
          <w:rFonts w:asciiTheme="majorHAnsi" w:hAnsiTheme="majorHAnsi" w:cstheme="majorHAnsi"/>
        </w:rPr>
        <w:t>Supervisor</w:t>
      </w:r>
      <w:r w:rsidRPr="000C1DC3">
        <w:rPr>
          <w:rFonts w:asciiTheme="majorHAnsi" w:hAnsiTheme="majorHAnsi" w:cstheme="majorHAnsi"/>
        </w:rPr>
        <w:t xml:space="preserve"> to work in partnership with local organisations to promote the programme and to take part in the recruitment of participants to the programmes. This will include working with the Local Authority, DWP, Local Community and Third Sector organisations. In addition, the </w:t>
      </w:r>
      <w:r w:rsidR="00C72F1A">
        <w:rPr>
          <w:rFonts w:asciiTheme="majorHAnsi" w:hAnsiTheme="majorHAnsi" w:cstheme="majorHAnsi"/>
        </w:rPr>
        <w:t>Supervisor</w:t>
      </w:r>
      <w:r w:rsidRPr="000C1DC3">
        <w:rPr>
          <w:rFonts w:asciiTheme="majorHAnsi" w:hAnsiTheme="majorHAnsi" w:cstheme="majorHAnsi"/>
        </w:rPr>
        <w:t xml:space="preserve"> will work with colleagues to firm up the various training programmes contained within the programme and bring them to fruition.</w:t>
      </w:r>
    </w:p>
    <w:p w14:paraId="15361B60" w14:textId="77777777" w:rsidR="000C1DC3" w:rsidRPr="000C1DC3" w:rsidRDefault="000C1DC3" w:rsidP="000C1DC3">
      <w:pPr>
        <w:rPr>
          <w:rFonts w:asciiTheme="majorHAnsi" w:hAnsiTheme="majorHAnsi" w:cstheme="majorHAnsi"/>
        </w:rPr>
      </w:pPr>
    </w:p>
    <w:p w14:paraId="57C4F7EF" w14:textId="3C617B5C" w:rsidR="000C1DC3" w:rsidRPr="000C1DC3" w:rsidRDefault="000C1DC3" w:rsidP="000C1DC3">
      <w:pPr>
        <w:rPr>
          <w:rFonts w:asciiTheme="majorHAnsi" w:hAnsiTheme="majorHAnsi" w:cstheme="majorHAnsi"/>
        </w:rPr>
      </w:pPr>
      <w:r w:rsidRPr="000C1DC3">
        <w:rPr>
          <w:rFonts w:asciiTheme="majorHAnsi" w:hAnsiTheme="majorHAnsi" w:cstheme="majorHAnsi"/>
        </w:rPr>
        <w:t xml:space="preserve">The </w:t>
      </w:r>
      <w:r w:rsidR="00C72F1A">
        <w:rPr>
          <w:rFonts w:asciiTheme="majorHAnsi" w:hAnsiTheme="majorHAnsi" w:cstheme="majorHAnsi"/>
        </w:rPr>
        <w:t>Supervisor</w:t>
      </w:r>
      <w:r w:rsidRPr="000C1DC3">
        <w:rPr>
          <w:rFonts w:asciiTheme="majorHAnsi" w:hAnsiTheme="majorHAnsi" w:cstheme="majorHAnsi"/>
        </w:rPr>
        <w:t xml:space="preserve"> will be responsible for working on a day-to-day basis with the participants, be that through the direct delivery of training experiences or on-site supervision for the delivery of small land-based community projects.</w:t>
      </w:r>
    </w:p>
    <w:p w14:paraId="3A685F4C" w14:textId="77777777" w:rsidR="000C1DC3" w:rsidRPr="000C1DC3" w:rsidRDefault="000C1DC3" w:rsidP="000C1DC3">
      <w:pPr>
        <w:rPr>
          <w:rFonts w:asciiTheme="majorHAnsi" w:hAnsiTheme="majorHAnsi" w:cstheme="majorHAnsi"/>
        </w:rPr>
      </w:pPr>
    </w:p>
    <w:p w14:paraId="511CA76C" w14:textId="1B8C3330" w:rsidR="000C1DC3" w:rsidRPr="000C1DC3" w:rsidRDefault="000C1DC3" w:rsidP="000C1DC3">
      <w:pPr>
        <w:rPr>
          <w:rFonts w:asciiTheme="majorHAnsi" w:hAnsiTheme="majorHAnsi" w:cstheme="majorHAnsi"/>
        </w:rPr>
      </w:pPr>
      <w:r w:rsidRPr="000C1DC3">
        <w:rPr>
          <w:rFonts w:asciiTheme="majorHAnsi" w:hAnsiTheme="majorHAnsi" w:cstheme="majorHAnsi"/>
        </w:rPr>
        <w:t xml:space="preserve">In return, the </w:t>
      </w:r>
      <w:r w:rsidR="00C72F1A">
        <w:rPr>
          <w:rFonts w:asciiTheme="majorHAnsi" w:hAnsiTheme="majorHAnsi" w:cstheme="majorHAnsi"/>
        </w:rPr>
        <w:t>Supervisor</w:t>
      </w:r>
      <w:r w:rsidRPr="000C1DC3">
        <w:rPr>
          <w:rFonts w:asciiTheme="majorHAnsi" w:hAnsiTheme="majorHAnsi" w:cstheme="majorHAnsi"/>
        </w:rPr>
        <w:t xml:space="preserve"> will receive a competitive salary, access to the company pension programme, 30 days leave per annum. As a training organisation, we are committed to the development of all staff including providing opportunities for the Employability </w:t>
      </w:r>
      <w:r w:rsidR="00C72F1A">
        <w:rPr>
          <w:rFonts w:asciiTheme="majorHAnsi" w:hAnsiTheme="majorHAnsi" w:cstheme="majorHAnsi"/>
        </w:rPr>
        <w:t>Supervisor</w:t>
      </w:r>
      <w:r w:rsidRPr="000C1DC3">
        <w:rPr>
          <w:rFonts w:asciiTheme="majorHAnsi" w:hAnsiTheme="majorHAnsi" w:cstheme="majorHAnsi"/>
        </w:rPr>
        <w:t xml:space="preserve"> as appropriate. The </w:t>
      </w:r>
      <w:r w:rsidR="00C72F1A">
        <w:rPr>
          <w:rFonts w:asciiTheme="majorHAnsi" w:hAnsiTheme="majorHAnsi" w:cstheme="majorHAnsi"/>
        </w:rPr>
        <w:t xml:space="preserve">Supervisor will be based at our offices in Kirkcaldy </w:t>
      </w:r>
      <w:r w:rsidRPr="000C1DC3">
        <w:rPr>
          <w:rFonts w:asciiTheme="majorHAnsi" w:hAnsiTheme="majorHAnsi" w:cstheme="majorHAnsi"/>
        </w:rPr>
        <w:t xml:space="preserve">until the first group of participants are in place. Additionally, the </w:t>
      </w:r>
      <w:r w:rsidR="00C72F1A">
        <w:rPr>
          <w:rFonts w:asciiTheme="majorHAnsi" w:hAnsiTheme="majorHAnsi" w:cstheme="majorHAnsi"/>
        </w:rPr>
        <w:t>Supervisor</w:t>
      </w:r>
      <w:r w:rsidRPr="000C1DC3">
        <w:rPr>
          <w:rFonts w:asciiTheme="majorHAnsi" w:hAnsiTheme="majorHAnsi" w:cstheme="majorHAnsi"/>
        </w:rPr>
        <w:t xml:space="preserve"> is likely to have access to a works vehicle for the duration of the programme.</w:t>
      </w:r>
    </w:p>
    <w:p w14:paraId="534FB8A5" w14:textId="77777777" w:rsidR="000C1DC3" w:rsidRPr="000C1DC3" w:rsidRDefault="000C1DC3" w:rsidP="000C1DC3">
      <w:pPr>
        <w:rPr>
          <w:rFonts w:asciiTheme="majorHAnsi" w:hAnsiTheme="majorHAnsi" w:cstheme="majorHAnsi"/>
        </w:rPr>
      </w:pPr>
    </w:p>
    <w:p w14:paraId="346B66B0" w14:textId="77777777" w:rsidR="000C1DC3" w:rsidRPr="000C1DC3" w:rsidRDefault="000C1DC3" w:rsidP="000C1DC3">
      <w:pPr>
        <w:rPr>
          <w:rFonts w:asciiTheme="majorHAnsi" w:hAnsiTheme="majorHAnsi" w:cstheme="majorHAnsi"/>
        </w:rPr>
      </w:pPr>
    </w:p>
    <w:p w14:paraId="174F3220" w14:textId="77777777" w:rsidR="000C1DC3" w:rsidRPr="000C1DC3" w:rsidRDefault="000C1DC3" w:rsidP="000C1DC3">
      <w:pPr>
        <w:rPr>
          <w:rFonts w:asciiTheme="majorHAnsi" w:hAnsiTheme="majorHAnsi" w:cstheme="majorHAnsi"/>
        </w:rPr>
      </w:pPr>
    </w:p>
    <w:p w14:paraId="5442B457" w14:textId="77777777" w:rsidR="000C1DC3" w:rsidRPr="000C1DC3" w:rsidRDefault="000C1DC3" w:rsidP="000C1DC3">
      <w:pPr>
        <w:rPr>
          <w:rFonts w:asciiTheme="majorHAnsi" w:hAnsiTheme="majorHAnsi" w:cstheme="majorHAnsi"/>
        </w:rPr>
      </w:pPr>
    </w:p>
    <w:p w14:paraId="1E0D48B8" w14:textId="77777777" w:rsidR="000C1DC3" w:rsidRPr="000C1DC3" w:rsidRDefault="000C1DC3" w:rsidP="000C1DC3">
      <w:pPr>
        <w:rPr>
          <w:rFonts w:asciiTheme="majorHAnsi" w:hAnsiTheme="majorHAnsi" w:cstheme="majorHAnsi"/>
        </w:rPr>
      </w:pPr>
      <w:r w:rsidRPr="000C1DC3">
        <w:rPr>
          <w:rFonts w:asciiTheme="majorHAnsi" w:hAnsiTheme="majorHAnsi" w:cstheme="majorHAnsi"/>
        </w:rPr>
        <w:t>Key Responsibilities:</w:t>
      </w:r>
    </w:p>
    <w:p w14:paraId="7EAB8FE2" w14:textId="77777777" w:rsidR="000C1DC3" w:rsidRPr="000C1DC3" w:rsidRDefault="000C1DC3" w:rsidP="000C1DC3">
      <w:pPr>
        <w:rPr>
          <w:rFonts w:asciiTheme="majorHAnsi" w:hAnsiTheme="majorHAnsi" w:cstheme="majorHAnsi"/>
        </w:rPr>
      </w:pPr>
    </w:p>
    <w:p w14:paraId="16BBD787"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Day to Day delivery of the organisations Grounds for Growth programme</w:t>
      </w:r>
    </w:p>
    <w:p w14:paraId="3F48046D"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Direct delivery of training and employability support to participants</w:t>
      </w:r>
    </w:p>
    <w:p w14:paraId="48DE8DC8"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Providing pastoral support for those taking part in the programme</w:t>
      </w:r>
    </w:p>
    <w:p w14:paraId="1CF216BD"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Establishing good relationships with a range of local partners from the Local Authority, statutory, local and third sectors</w:t>
      </w:r>
    </w:p>
    <w:p w14:paraId="0E5F056A" w14:textId="00670873"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 xml:space="preserve">Complete case records </w:t>
      </w:r>
      <w:r w:rsidR="00C72F1A">
        <w:rPr>
          <w:rFonts w:asciiTheme="majorHAnsi" w:hAnsiTheme="majorHAnsi" w:cstheme="majorHAnsi"/>
        </w:rPr>
        <w:t>and track progress of</w:t>
      </w:r>
      <w:r w:rsidRPr="000C1DC3">
        <w:rPr>
          <w:rFonts w:asciiTheme="majorHAnsi" w:hAnsiTheme="majorHAnsi" w:cstheme="majorHAnsi"/>
        </w:rPr>
        <w:t xml:space="preserve"> participants as </w:t>
      </w:r>
      <w:proofErr w:type="gramStart"/>
      <w:r w:rsidRPr="000C1DC3">
        <w:rPr>
          <w:rFonts w:asciiTheme="majorHAnsi" w:hAnsiTheme="majorHAnsi" w:cstheme="majorHAnsi"/>
        </w:rPr>
        <w:t>required</w:t>
      </w:r>
      <w:proofErr w:type="gramEnd"/>
    </w:p>
    <w:p w14:paraId="6E5F6230"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Work with both volunteers and paid participants</w:t>
      </w:r>
    </w:p>
    <w:p w14:paraId="5C46AB7F"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Carry out risk assessments considering the specific needs of the participants</w:t>
      </w:r>
    </w:p>
    <w:p w14:paraId="1E2DFBE2"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 xml:space="preserve">Participate in team meetings, take part in support and supervision and training </w:t>
      </w:r>
    </w:p>
    <w:p w14:paraId="6524D149" w14:textId="77777777" w:rsidR="000C1DC3" w:rsidRPr="000C1DC3" w:rsidRDefault="000C1DC3" w:rsidP="000C1DC3">
      <w:pPr>
        <w:pStyle w:val="ListParagraph"/>
        <w:numPr>
          <w:ilvl w:val="0"/>
          <w:numId w:val="22"/>
        </w:numPr>
        <w:rPr>
          <w:rFonts w:asciiTheme="majorHAnsi" w:hAnsiTheme="majorHAnsi" w:cstheme="majorHAnsi"/>
        </w:rPr>
      </w:pPr>
      <w:r w:rsidRPr="000C1DC3">
        <w:rPr>
          <w:rFonts w:asciiTheme="majorHAnsi" w:hAnsiTheme="majorHAnsi" w:cstheme="majorHAnsi"/>
        </w:rPr>
        <w:t>Undertake any other reasonable duties or tasks as requested by the company</w:t>
      </w:r>
    </w:p>
    <w:p w14:paraId="507DC299" w14:textId="77777777" w:rsidR="000C1DC3" w:rsidRPr="000C1DC3" w:rsidRDefault="000C1DC3" w:rsidP="000C1DC3">
      <w:pPr>
        <w:rPr>
          <w:rFonts w:asciiTheme="majorHAnsi" w:hAnsiTheme="majorHAnsi" w:cstheme="majorHAnsi"/>
        </w:rPr>
      </w:pPr>
    </w:p>
    <w:p w14:paraId="039F42B3" w14:textId="77777777" w:rsidR="000C1DC3" w:rsidRPr="000C1DC3" w:rsidRDefault="000C1DC3" w:rsidP="000C1DC3">
      <w:pPr>
        <w:rPr>
          <w:rFonts w:asciiTheme="majorHAnsi" w:hAnsiTheme="majorHAnsi" w:cstheme="majorHAnsi"/>
        </w:rPr>
      </w:pPr>
    </w:p>
    <w:p w14:paraId="0FCE7BB6" w14:textId="77777777" w:rsidR="000C1DC3" w:rsidRPr="000C1DC3" w:rsidRDefault="000C1DC3" w:rsidP="000C1DC3">
      <w:pPr>
        <w:rPr>
          <w:rFonts w:asciiTheme="majorHAnsi" w:hAnsiTheme="majorHAnsi" w:cstheme="majorHAnsi"/>
        </w:rPr>
      </w:pPr>
    </w:p>
    <w:p w14:paraId="7F6CAECF" w14:textId="77777777" w:rsidR="000C1DC3" w:rsidRPr="000C1DC3" w:rsidRDefault="000C1DC3" w:rsidP="000C1DC3">
      <w:pPr>
        <w:rPr>
          <w:rFonts w:asciiTheme="majorHAnsi" w:hAnsiTheme="majorHAnsi" w:cstheme="majorHAnsi"/>
          <w:b/>
          <w:bCs/>
          <w:u w:val="single"/>
        </w:rPr>
      </w:pPr>
      <w:r w:rsidRPr="000C1DC3">
        <w:rPr>
          <w:rFonts w:asciiTheme="majorHAnsi" w:hAnsiTheme="majorHAnsi" w:cstheme="majorHAnsi"/>
          <w:b/>
          <w:bCs/>
          <w:u w:val="single"/>
        </w:rPr>
        <w:t>Grounds for Growth Programme</w:t>
      </w:r>
    </w:p>
    <w:p w14:paraId="077B3629" w14:textId="00595027" w:rsidR="000C1DC3" w:rsidRDefault="000C1DC3" w:rsidP="000C1DC3">
      <w:pPr>
        <w:rPr>
          <w:rFonts w:asciiTheme="majorHAnsi" w:hAnsiTheme="majorHAnsi" w:cstheme="majorHAnsi"/>
        </w:rPr>
      </w:pPr>
    </w:p>
    <w:p w14:paraId="0099C64E" w14:textId="26595A6E" w:rsidR="000A3AEE" w:rsidRPr="000C1DC3" w:rsidRDefault="000A3AEE" w:rsidP="000A3AEE">
      <w:pPr>
        <w:rPr>
          <w:rFonts w:asciiTheme="majorHAnsi" w:hAnsiTheme="majorHAnsi" w:cstheme="majorHAnsi"/>
        </w:rPr>
      </w:pPr>
      <w:r>
        <w:rPr>
          <w:rFonts w:asciiTheme="majorHAnsi" w:hAnsiTheme="majorHAnsi" w:cstheme="majorHAnsi"/>
        </w:rPr>
        <w:t>The programme will deliver the following activities:</w:t>
      </w:r>
    </w:p>
    <w:p w14:paraId="1CD97938" w14:textId="474F14EC" w:rsidR="000C1DC3" w:rsidRDefault="00F44033" w:rsidP="000C1DC3">
      <w:pPr>
        <w:rPr>
          <w:rFonts w:asciiTheme="majorHAnsi" w:hAnsiTheme="majorHAnsi" w:cstheme="majorHAnsi"/>
        </w:rPr>
      </w:pPr>
      <w:r w:rsidRPr="000C1DC3">
        <w:rPr>
          <w:rFonts w:asciiTheme="majorHAnsi" w:hAnsiTheme="majorHAnsi" w:cstheme="majorHAnsi"/>
        </w:rPr>
        <w:t>5-week</w:t>
      </w:r>
      <w:r w:rsidR="000C1DC3" w:rsidRPr="000C1DC3">
        <w:rPr>
          <w:rFonts w:asciiTheme="majorHAnsi" w:hAnsiTheme="majorHAnsi" w:cstheme="majorHAnsi"/>
        </w:rPr>
        <w:t xml:space="preserve"> voluntary programme</w:t>
      </w:r>
      <w:r>
        <w:rPr>
          <w:rFonts w:asciiTheme="majorHAnsi" w:hAnsiTheme="majorHAnsi" w:cstheme="majorHAnsi"/>
        </w:rPr>
        <w:t xml:space="preserve"> </w:t>
      </w:r>
      <w:r w:rsidR="000C1DC3" w:rsidRPr="000C1DC3">
        <w:rPr>
          <w:rFonts w:asciiTheme="majorHAnsi" w:hAnsiTheme="majorHAnsi" w:cstheme="majorHAnsi"/>
        </w:rPr>
        <w:t>for up to 6 individuals.</w:t>
      </w:r>
    </w:p>
    <w:p w14:paraId="7DD74C0C" w14:textId="1DCEB53B" w:rsidR="00F44033" w:rsidRPr="000C1DC3" w:rsidRDefault="00F44033" w:rsidP="000C1DC3">
      <w:pPr>
        <w:rPr>
          <w:rFonts w:asciiTheme="majorHAnsi" w:hAnsiTheme="majorHAnsi" w:cstheme="majorHAnsi"/>
        </w:rPr>
      </w:pPr>
      <w:r>
        <w:rPr>
          <w:rFonts w:asciiTheme="majorHAnsi" w:hAnsiTheme="majorHAnsi" w:cstheme="majorHAnsi"/>
        </w:rPr>
        <w:t>Made up of:</w:t>
      </w:r>
    </w:p>
    <w:p w14:paraId="5E0C2745" w14:textId="59D74203" w:rsidR="000C1DC3" w:rsidRPr="000C1DC3" w:rsidRDefault="000C1DC3" w:rsidP="000C1DC3">
      <w:pPr>
        <w:rPr>
          <w:rFonts w:asciiTheme="majorHAnsi" w:hAnsiTheme="majorHAnsi" w:cstheme="majorHAnsi"/>
        </w:rPr>
      </w:pPr>
      <w:r w:rsidRPr="000C1DC3">
        <w:rPr>
          <w:rFonts w:asciiTheme="majorHAnsi" w:hAnsiTheme="majorHAnsi" w:cstheme="majorHAnsi"/>
        </w:rPr>
        <w:t>3 weeks of basic training and on-site “experiences”, including NPTC certificat</w:t>
      </w:r>
      <w:r w:rsidR="00C72F1A">
        <w:rPr>
          <w:rFonts w:asciiTheme="majorHAnsi" w:hAnsiTheme="majorHAnsi" w:cstheme="majorHAnsi"/>
        </w:rPr>
        <w:t>ion</w:t>
      </w:r>
    </w:p>
    <w:p w14:paraId="134B5850" w14:textId="0A68E29A" w:rsidR="000C1DC3" w:rsidRPr="000C1DC3" w:rsidRDefault="00F44033" w:rsidP="000C1DC3">
      <w:pPr>
        <w:rPr>
          <w:rFonts w:asciiTheme="majorHAnsi" w:hAnsiTheme="majorHAnsi" w:cstheme="majorHAnsi"/>
        </w:rPr>
      </w:pPr>
      <w:r w:rsidRPr="000C1DC3">
        <w:rPr>
          <w:rFonts w:asciiTheme="majorHAnsi" w:hAnsiTheme="majorHAnsi" w:cstheme="majorHAnsi"/>
        </w:rPr>
        <w:t>2-week</w:t>
      </w:r>
      <w:r w:rsidR="000C1DC3" w:rsidRPr="000C1DC3">
        <w:rPr>
          <w:rFonts w:asciiTheme="majorHAnsi" w:hAnsiTheme="majorHAnsi" w:cstheme="majorHAnsi"/>
        </w:rPr>
        <w:t xml:space="preserve"> placement with RSS Countryside Management or </w:t>
      </w:r>
      <w:r>
        <w:rPr>
          <w:rFonts w:asciiTheme="majorHAnsi" w:hAnsiTheme="majorHAnsi" w:cstheme="majorHAnsi"/>
        </w:rPr>
        <w:t>one of our partner organisations</w:t>
      </w:r>
    </w:p>
    <w:p w14:paraId="4C87AB29" w14:textId="77777777" w:rsidR="000C1DC3" w:rsidRPr="000C1DC3" w:rsidRDefault="000C1DC3" w:rsidP="000C1DC3">
      <w:pPr>
        <w:rPr>
          <w:rFonts w:asciiTheme="majorHAnsi" w:hAnsiTheme="majorHAnsi" w:cstheme="majorHAnsi"/>
        </w:rPr>
      </w:pPr>
      <w:r w:rsidRPr="000C1DC3">
        <w:rPr>
          <w:rFonts w:asciiTheme="majorHAnsi" w:hAnsiTheme="majorHAnsi" w:cstheme="majorHAnsi"/>
        </w:rPr>
        <w:t>3 – 4 rotations of this programme per annum</w:t>
      </w:r>
    </w:p>
    <w:p w14:paraId="0BBE2348" w14:textId="77777777" w:rsidR="000C1DC3" w:rsidRPr="000C1DC3" w:rsidRDefault="000C1DC3" w:rsidP="000C1DC3">
      <w:pPr>
        <w:rPr>
          <w:rFonts w:asciiTheme="majorHAnsi" w:hAnsiTheme="majorHAnsi" w:cstheme="majorHAnsi"/>
        </w:rPr>
      </w:pPr>
    </w:p>
    <w:p w14:paraId="185C3D67" w14:textId="206E469D" w:rsidR="000C1DC3" w:rsidRPr="000C1DC3" w:rsidRDefault="00C72F1A" w:rsidP="000C1DC3">
      <w:pPr>
        <w:rPr>
          <w:rFonts w:asciiTheme="majorHAnsi" w:hAnsiTheme="majorHAnsi" w:cstheme="majorHAnsi"/>
        </w:rPr>
      </w:pPr>
      <w:r w:rsidRPr="000C1DC3">
        <w:rPr>
          <w:rFonts w:asciiTheme="majorHAnsi" w:hAnsiTheme="majorHAnsi" w:cstheme="majorHAnsi"/>
        </w:rPr>
        <w:t>1</w:t>
      </w:r>
      <w:r>
        <w:rPr>
          <w:rFonts w:asciiTheme="majorHAnsi" w:hAnsiTheme="majorHAnsi" w:cstheme="majorHAnsi"/>
        </w:rPr>
        <w:t>3</w:t>
      </w:r>
      <w:r w:rsidRPr="000C1DC3">
        <w:rPr>
          <w:rFonts w:asciiTheme="majorHAnsi" w:hAnsiTheme="majorHAnsi" w:cstheme="majorHAnsi"/>
        </w:rPr>
        <w:t>-week</w:t>
      </w:r>
      <w:r w:rsidR="000C1DC3" w:rsidRPr="000C1DC3">
        <w:rPr>
          <w:rFonts w:asciiTheme="majorHAnsi" w:hAnsiTheme="majorHAnsi" w:cstheme="majorHAnsi"/>
        </w:rPr>
        <w:t xml:space="preserve"> paid programme, 5 days per week and paid at NMW for up to 4 individuals</w:t>
      </w:r>
    </w:p>
    <w:p w14:paraId="25AC4D65" w14:textId="1F206692" w:rsidR="000C1DC3" w:rsidRPr="000C1DC3" w:rsidRDefault="000C1DC3" w:rsidP="000C1DC3">
      <w:pPr>
        <w:rPr>
          <w:rFonts w:asciiTheme="majorHAnsi" w:hAnsiTheme="majorHAnsi" w:cstheme="majorHAnsi"/>
        </w:rPr>
      </w:pPr>
      <w:r w:rsidRPr="000C1DC3">
        <w:rPr>
          <w:rFonts w:asciiTheme="majorHAnsi" w:hAnsiTheme="majorHAnsi" w:cstheme="majorHAnsi"/>
        </w:rPr>
        <w:t xml:space="preserve">Participants will take part in further development </w:t>
      </w:r>
      <w:proofErr w:type="gramStart"/>
      <w:r w:rsidRPr="000C1DC3">
        <w:rPr>
          <w:rFonts w:asciiTheme="majorHAnsi" w:hAnsiTheme="majorHAnsi" w:cstheme="majorHAnsi"/>
        </w:rPr>
        <w:t>training</w:t>
      </w:r>
      <w:proofErr w:type="gramEnd"/>
    </w:p>
    <w:p w14:paraId="5E21DF46" w14:textId="77777777" w:rsidR="000C1DC3" w:rsidRPr="000C1DC3" w:rsidRDefault="000C1DC3" w:rsidP="000C1DC3">
      <w:pPr>
        <w:rPr>
          <w:rFonts w:asciiTheme="majorHAnsi" w:hAnsiTheme="majorHAnsi" w:cstheme="majorHAnsi"/>
        </w:rPr>
      </w:pPr>
      <w:r w:rsidRPr="000C1DC3">
        <w:rPr>
          <w:rFonts w:asciiTheme="majorHAnsi" w:hAnsiTheme="majorHAnsi" w:cstheme="majorHAnsi"/>
        </w:rPr>
        <w:t>Participants will take part in small scale land-based projects in the local community/</w:t>
      </w:r>
      <w:proofErr w:type="gramStart"/>
      <w:r w:rsidRPr="000C1DC3">
        <w:rPr>
          <w:rFonts w:asciiTheme="majorHAnsi" w:hAnsiTheme="majorHAnsi" w:cstheme="majorHAnsi"/>
        </w:rPr>
        <w:t>parks</w:t>
      </w:r>
      <w:proofErr w:type="gramEnd"/>
    </w:p>
    <w:p w14:paraId="547F7A7D" w14:textId="35580BB0" w:rsidR="000C1DC3" w:rsidRPr="000C1DC3" w:rsidRDefault="000C1DC3" w:rsidP="000C1DC3">
      <w:pPr>
        <w:rPr>
          <w:rFonts w:asciiTheme="majorHAnsi" w:hAnsiTheme="majorHAnsi" w:cstheme="majorHAnsi"/>
        </w:rPr>
      </w:pPr>
      <w:r w:rsidRPr="000C1DC3">
        <w:rPr>
          <w:rFonts w:asciiTheme="majorHAnsi" w:hAnsiTheme="majorHAnsi" w:cstheme="majorHAnsi"/>
        </w:rPr>
        <w:t xml:space="preserve">Participants will take part in further placement opportunities </w:t>
      </w:r>
      <w:r w:rsidR="00C72F1A">
        <w:rPr>
          <w:rFonts w:asciiTheme="majorHAnsi" w:hAnsiTheme="majorHAnsi" w:cstheme="majorHAnsi"/>
        </w:rPr>
        <w:t xml:space="preserve">in a range of </w:t>
      </w:r>
      <w:proofErr w:type="gramStart"/>
      <w:r w:rsidR="00C72F1A">
        <w:rPr>
          <w:rFonts w:asciiTheme="majorHAnsi" w:hAnsiTheme="majorHAnsi" w:cstheme="majorHAnsi"/>
        </w:rPr>
        <w:t>settings</w:t>
      </w:r>
      <w:proofErr w:type="gramEnd"/>
    </w:p>
    <w:p w14:paraId="398AE321" w14:textId="77777777" w:rsidR="000C1DC3" w:rsidRPr="000C1DC3" w:rsidRDefault="000C1DC3" w:rsidP="000C1DC3">
      <w:pPr>
        <w:rPr>
          <w:rFonts w:asciiTheme="majorHAnsi" w:hAnsiTheme="majorHAnsi" w:cstheme="majorHAnsi"/>
        </w:rPr>
      </w:pPr>
      <w:r w:rsidRPr="000C1DC3">
        <w:rPr>
          <w:rFonts w:asciiTheme="majorHAnsi" w:hAnsiTheme="majorHAnsi" w:cstheme="majorHAnsi"/>
        </w:rPr>
        <w:t>3 – 4 rotations of this programme per annum</w:t>
      </w:r>
    </w:p>
    <w:p w14:paraId="20383B09" w14:textId="77777777" w:rsidR="000C1DC3" w:rsidRPr="000C1DC3" w:rsidRDefault="000C1DC3" w:rsidP="000C1DC3">
      <w:pPr>
        <w:rPr>
          <w:rFonts w:asciiTheme="majorHAnsi" w:hAnsiTheme="majorHAnsi" w:cstheme="majorHAnsi"/>
        </w:rPr>
      </w:pPr>
    </w:p>
    <w:p w14:paraId="288C10A0" w14:textId="77777777" w:rsidR="001808C7" w:rsidRPr="000C1DC3" w:rsidRDefault="001808C7" w:rsidP="00E72BBA">
      <w:pPr>
        <w:autoSpaceDE w:val="0"/>
        <w:autoSpaceDN w:val="0"/>
        <w:adjustRightInd w:val="0"/>
        <w:jc w:val="both"/>
        <w:rPr>
          <w:rFonts w:asciiTheme="majorHAnsi" w:hAnsiTheme="majorHAnsi" w:cstheme="majorHAnsi"/>
          <w:bCs/>
          <w:sz w:val="20"/>
          <w:szCs w:val="20"/>
        </w:rPr>
      </w:pPr>
    </w:p>
    <w:p w14:paraId="20668ED6" w14:textId="77777777" w:rsidR="001808C7" w:rsidRDefault="001808C7" w:rsidP="00E72BBA">
      <w:pPr>
        <w:autoSpaceDE w:val="0"/>
        <w:autoSpaceDN w:val="0"/>
        <w:adjustRightInd w:val="0"/>
        <w:jc w:val="both"/>
        <w:rPr>
          <w:rFonts w:ascii="Calibri" w:hAnsi="Calibri" w:cs="GalliardITCbyBT-Bold"/>
          <w:bCs/>
          <w:sz w:val="20"/>
          <w:szCs w:val="20"/>
        </w:rPr>
      </w:pPr>
    </w:p>
    <w:p w14:paraId="198270E0" w14:textId="77777777" w:rsidR="001808C7" w:rsidRDefault="001808C7" w:rsidP="00E72BBA">
      <w:pPr>
        <w:autoSpaceDE w:val="0"/>
        <w:autoSpaceDN w:val="0"/>
        <w:adjustRightInd w:val="0"/>
        <w:jc w:val="both"/>
        <w:rPr>
          <w:rFonts w:ascii="Calibri" w:hAnsi="Calibri" w:cs="GalliardITCbyBT-Bold"/>
          <w:bCs/>
          <w:sz w:val="20"/>
          <w:szCs w:val="20"/>
        </w:rPr>
      </w:pPr>
    </w:p>
    <w:p w14:paraId="3C30FFA4" w14:textId="77777777" w:rsidR="001808C7" w:rsidRDefault="001808C7" w:rsidP="00E72BBA">
      <w:pPr>
        <w:autoSpaceDE w:val="0"/>
        <w:autoSpaceDN w:val="0"/>
        <w:adjustRightInd w:val="0"/>
        <w:jc w:val="both"/>
        <w:rPr>
          <w:rFonts w:ascii="Calibri" w:hAnsi="Calibri" w:cs="GalliardITCbyBT-Bold"/>
          <w:bCs/>
          <w:sz w:val="20"/>
          <w:szCs w:val="20"/>
        </w:rPr>
      </w:pPr>
    </w:p>
    <w:p w14:paraId="3ECC0E3F" w14:textId="77777777" w:rsidR="001808C7" w:rsidRDefault="001808C7" w:rsidP="00E72BBA">
      <w:pPr>
        <w:autoSpaceDE w:val="0"/>
        <w:autoSpaceDN w:val="0"/>
        <w:adjustRightInd w:val="0"/>
        <w:jc w:val="both"/>
        <w:rPr>
          <w:rFonts w:ascii="Calibri" w:hAnsi="Calibri" w:cs="GalliardITCbyBT-Bold"/>
          <w:bCs/>
          <w:sz w:val="20"/>
          <w:szCs w:val="20"/>
        </w:rPr>
      </w:pPr>
    </w:p>
    <w:p w14:paraId="354B4E4B" w14:textId="77777777" w:rsidR="001808C7" w:rsidRDefault="001808C7" w:rsidP="00E72BBA">
      <w:pPr>
        <w:autoSpaceDE w:val="0"/>
        <w:autoSpaceDN w:val="0"/>
        <w:adjustRightInd w:val="0"/>
        <w:jc w:val="both"/>
        <w:rPr>
          <w:rFonts w:ascii="Calibri" w:hAnsi="Calibri" w:cs="GalliardITCbyBT-Bold"/>
          <w:bCs/>
          <w:sz w:val="20"/>
          <w:szCs w:val="20"/>
        </w:rPr>
      </w:pPr>
    </w:p>
    <w:p w14:paraId="78099F87" w14:textId="77777777" w:rsidR="00A72752" w:rsidRDefault="00A72752" w:rsidP="0077712F">
      <w:pPr>
        <w:pStyle w:val="ColorfulList-Accent11"/>
        <w:spacing w:line="240" w:lineRule="auto"/>
        <w:ind w:left="0"/>
        <w:rPr>
          <w:sz w:val="20"/>
          <w:szCs w:val="20"/>
        </w:rPr>
      </w:pPr>
    </w:p>
    <w:p w14:paraId="2439FD93" w14:textId="6445A1F3" w:rsidR="00A72752" w:rsidRDefault="00A72752" w:rsidP="0077712F">
      <w:pPr>
        <w:pStyle w:val="ColorfulList-Accent11"/>
        <w:spacing w:line="240" w:lineRule="auto"/>
        <w:ind w:left="0"/>
        <w:rPr>
          <w:sz w:val="20"/>
          <w:szCs w:val="20"/>
        </w:rPr>
      </w:pPr>
    </w:p>
    <w:p w14:paraId="5E62DB1D" w14:textId="117CE0B3" w:rsidR="00052F68" w:rsidRDefault="00052F68" w:rsidP="0077712F">
      <w:pPr>
        <w:pStyle w:val="ColorfulList-Accent11"/>
        <w:spacing w:line="240" w:lineRule="auto"/>
        <w:ind w:left="0"/>
        <w:rPr>
          <w:sz w:val="20"/>
          <w:szCs w:val="20"/>
        </w:rPr>
      </w:pPr>
    </w:p>
    <w:p w14:paraId="7EC4DB7C" w14:textId="6125278B" w:rsidR="00052F68" w:rsidRDefault="00052F68" w:rsidP="0077712F">
      <w:pPr>
        <w:pStyle w:val="ColorfulList-Accent11"/>
        <w:spacing w:line="240" w:lineRule="auto"/>
        <w:ind w:left="0"/>
        <w:rPr>
          <w:sz w:val="20"/>
          <w:szCs w:val="20"/>
        </w:rPr>
      </w:pPr>
    </w:p>
    <w:p w14:paraId="696AF74E" w14:textId="479E562F" w:rsidR="00052F68" w:rsidRDefault="00052F68" w:rsidP="0077712F">
      <w:pPr>
        <w:pStyle w:val="ColorfulList-Accent11"/>
        <w:spacing w:line="240" w:lineRule="auto"/>
        <w:ind w:left="0"/>
        <w:rPr>
          <w:sz w:val="20"/>
          <w:szCs w:val="20"/>
        </w:rPr>
      </w:pPr>
    </w:p>
    <w:p w14:paraId="205D23AA" w14:textId="302DFB63" w:rsidR="00052F68" w:rsidRDefault="00052F68" w:rsidP="0077712F">
      <w:pPr>
        <w:pStyle w:val="ColorfulList-Accent11"/>
        <w:spacing w:line="240" w:lineRule="auto"/>
        <w:ind w:left="0"/>
        <w:rPr>
          <w:sz w:val="20"/>
          <w:szCs w:val="20"/>
        </w:rPr>
      </w:pPr>
    </w:p>
    <w:p w14:paraId="6F11DB81" w14:textId="1B1EDC33" w:rsidR="00052F68" w:rsidRDefault="00052F68" w:rsidP="0077712F">
      <w:pPr>
        <w:pStyle w:val="ColorfulList-Accent11"/>
        <w:spacing w:line="240" w:lineRule="auto"/>
        <w:ind w:left="0"/>
        <w:rPr>
          <w:sz w:val="20"/>
          <w:szCs w:val="20"/>
        </w:rPr>
      </w:pPr>
    </w:p>
    <w:p w14:paraId="09F25F95" w14:textId="32497C72" w:rsidR="00052F68" w:rsidRDefault="00052F68" w:rsidP="0077712F">
      <w:pPr>
        <w:pStyle w:val="ColorfulList-Accent11"/>
        <w:spacing w:line="240" w:lineRule="auto"/>
        <w:ind w:left="0"/>
        <w:rPr>
          <w:sz w:val="20"/>
          <w:szCs w:val="20"/>
        </w:rPr>
      </w:pPr>
    </w:p>
    <w:p w14:paraId="4837E66C" w14:textId="238FA23D" w:rsidR="00052F68" w:rsidRDefault="00052F68" w:rsidP="0077712F">
      <w:pPr>
        <w:pStyle w:val="ColorfulList-Accent11"/>
        <w:spacing w:line="240" w:lineRule="auto"/>
        <w:ind w:left="0"/>
        <w:rPr>
          <w:sz w:val="20"/>
          <w:szCs w:val="20"/>
        </w:rPr>
      </w:pPr>
    </w:p>
    <w:p w14:paraId="584FD24E" w14:textId="0943D381" w:rsidR="00052F68" w:rsidRDefault="00052F68" w:rsidP="0077712F">
      <w:pPr>
        <w:pStyle w:val="ColorfulList-Accent11"/>
        <w:spacing w:line="240" w:lineRule="auto"/>
        <w:ind w:left="0"/>
        <w:rPr>
          <w:sz w:val="20"/>
          <w:szCs w:val="20"/>
        </w:rPr>
      </w:pPr>
    </w:p>
    <w:p w14:paraId="0A15B530" w14:textId="3FE2870A" w:rsidR="00052F68" w:rsidRDefault="00052F68" w:rsidP="0077712F">
      <w:pPr>
        <w:pStyle w:val="ColorfulList-Accent11"/>
        <w:spacing w:line="240" w:lineRule="auto"/>
        <w:ind w:left="0"/>
        <w:rPr>
          <w:sz w:val="20"/>
          <w:szCs w:val="20"/>
        </w:rPr>
      </w:pPr>
    </w:p>
    <w:p w14:paraId="70635449" w14:textId="77777777" w:rsidR="00F44033" w:rsidRDefault="00F44033" w:rsidP="0077712F">
      <w:pPr>
        <w:pStyle w:val="ColorfulList-Accent11"/>
        <w:spacing w:line="240" w:lineRule="auto"/>
        <w:ind w:left="0"/>
        <w:rPr>
          <w:sz w:val="20"/>
          <w:szCs w:val="20"/>
        </w:rPr>
      </w:pPr>
    </w:p>
    <w:p w14:paraId="61ABB6A7" w14:textId="4CEEFB5D" w:rsidR="00052F68" w:rsidRDefault="00052F68" w:rsidP="0077712F">
      <w:pPr>
        <w:pStyle w:val="ColorfulList-Accent11"/>
        <w:spacing w:line="240" w:lineRule="auto"/>
        <w:ind w:left="0"/>
        <w:rPr>
          <w:sz w:val="20"/>
          <w:szCs w:val="20"/>
        </w:rPr>
      </w:pPr>
    </w:p>
    <w:p w14:paraId="072DF61E" w14:textId="77777777" w:rsidR="000A3AEE" w:rsidRDefault="000A3AEE" w:rsidP="0077712F">
      <w:pPr>
        <w:pStyle w:val="ColorfulList-Accent11"/>
        <w:spacing w:line="240" w:lineRule="auto"/>
        <w:ind w:left="0"/>
        <w:rPr>
          <w:sz w:val="20"/>
          <w:szCs w:val="20"/>
        </w:rPr>
      </w:pPr>
    </w:p>
    <w:p w14:paraId="58F8F460" w14:textId="77777777" w:rsidR="00052F68" w:rsidRDefault="00052F68" w:rsidP="0077712F">
      <w:pPr>
        <w:pStyle w:val="ColorfulList-Accent11"/>
        <w:spacing w:line="240" w:lineRule="auto"/>
        <w:ind w:left="0"/>
        <w:rPr>
          <w:sz w:val="20"/>
          <w:szCs w:val="20"/>
        </w:rPr>
      </w:pPr>
    </w:p>
    <w:p w14:paraId="0D924907" w14:textId="77777777" w:rsidR="0077712F" w:rsidRDefault="0077712F" w:rsidP="0077712F">
      <w:pPr>
        <w:pStyle w:val="ColorfulList-Accent11"/>
        <w:spacing w:line="240" w:lineRule="auto"/>
        <w:ind w:left="0"/>
        <w:rPr>
          <w:sz w:val="20"/>
          <w:szCs w:val="20"/>
        </w:rPr>
      </w:pPr>
    </w:p>
    <w:p w14:paraId="77C0DC5B" w14:textId="772292A2" w:rsidR="00776D49" w:rsidRDefault="009C3D55" w:rsidP="00897E7C">
      <w:pPr>
        <w:autoSpaceDE w:val="0"/>
        <w:autoSpaceDN w:val="0"/>
        <w:adjustRightInd w:val="0"/>
        <w:rPr>
          <w:rFonts w:ascii="Calibri" w:hAnsi="Calibri" w:cs="GillSans-Italic"/>
          <w:b/>
          <w:iCs/>
          <w:color w:val="C0504D"/>
          <w:sz w:val="20"/>
          <w:szCs w:val="20"/>
        </w:rPr>
      </w:pPr>
      <w:r>
        <w:rPr>
          <w:rFonts w:ascii="Calibri" w:hAnsi="Calibri" w:cs="GillSans-Italic"/>
          <w:b/>
          <w:iCs/>
          <w:sz w:val="20"/>
          <w:szCs w:val="20"/>
        </w:rPr>
        <w:lastRenderedPageBreak/>
        <w:t>What experience do I need to have to apply?</w:t>
      </w:r>
    </w:p>
    <w:p w14:paraId="3CD28AFE" w14:textId="77777777" w:rsidR="00B16129" w:rsidRPr="004E1F0E" w:rsidRDefault="00B16129" w:rsidP="00897E7C">
      <w:pPr>
        <w:autoSpaceDE w:val="0"/>
        <w:autoSpaceDN w:val="0"/>
        <w:adjustRightInd w:val="0"/>
        <w:rPr>
          <w:rFonts w:ascii="Calibri" w:hAnsi="Calibri" w:cs="GillSans-Italic"/>
          <w:i/>
          <w:iCs/>
          <w:color w:val="002F60"/>
          <w:sz w:val="20"/>
          <w:szCs w:val="20"/>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3827"/>
      </w:tblGrid>
      <w:tr w:rsidR="00E138B4" w:rsidRPr="00FB6114" w14:paraId="5E8DA582" w14:textId="77777777" w:rsidTr="00B74EC1">
        <w:tc>
          <w:tcPr>
            <w:tcW w:w="2835" w:type="dxa"/>
            <w:shd w:val="clear" w:color="auto" w:fill="auto"/>
          </w:tcPr>
          <w:p w14:paraId="742AF688" w14:textId="77777777" w:rsidR="00E138B4" w:rsidRPr="00FB6114" w:rsidRDefault="00E138B4" w:rsidP="008256C5">
            <w:pPr>
              <w:autoSpaceDE w:val="0"/>
              <w:autoSpaceDN w:val="0"/>
              <w:adjustRightInd w:val="0"/>
              <w:rPr>
                <w:rFonts w:ascii="Calibri" w:hAnsi="Calibri" w:cs="GillSans-Italic"/>
                <w:i/>
                <w:iCs/>
                <w:sz w:val="20"/>
                <w:szCs w:val="20"/>
              </w:rPr>
            </w:pPr>
          </w:p>
        </w:tc>
        <w:tc>
          <w:tcPr>
            <w:tcW w:w="3544" w:type="dxa"/>
            <w:shd w:val="clear" w:color="auto" w:fill="auto"/>
          </w:tcPr>
          <w:p w14:paraId="2F40AB74" w14:textId="77777777" w:rsidR="00E138B4" w:rsidRPr="00FB6114" w:rsidRDefault="00E138B4" w:rsidP="008256C5">
            <w:pPr>
              <w:autoSpaceDE w:val="0"/>
              <w:autoSpaceDN w:val="0"/>
              <w:adjustRightInd w:val="0"/>
              <w:rPr>
                <w:rFonts w:ascii="Calibri" w:hAnsi="Calibri" w:cs="GillSans-Italic"/>
                <w:b/>
                <w:iCs/>
                <w:sz w:val="20"/>
                <w:szCs w:val="20"/>
              </w:rPr>
            </w:pPr>
            <w:r w:rsidRPr="00FB6114">
              <w:rPr>
                <w:rFonts w:ascii="Calibri" w:hAnsi="Calibri" w:cs="GillSans-Italic"/>
                <w:b/>
                <w:iCs/>
                <w:sz w:val="20"/>
                <w:szCs w:val="20"/>
              </w:rPr>
              <w:t>Essential</w:t>
            </w:r>
          </w:p>
        </w:tc>
        <w:tc>
          <w:tcPr>
            <w:tcW w:w="3827" w:type="dxa"/>
            <w:shd w:val="clear" w:color="auto" w:fill="E0E0E0"/>
          </w:tcPr>
          <w:p w14:paraId="5EFE5848" w14:textId="77777777" w:rsidR="00E138B4" w:rsidRPr="00FB6114" w:rsidRDefault="00E138B4" w:rsidP="008256C5">
            <w:pPr>
              <w:autoSpaceDE w:val="0"/>
              <w:autoSpaceDN w:val="0"/>
              <w:adjustRightInd w:val="0"/>
              <w:rPr>
                <w:rFonts w:ascii="Calibri" w:hAnsi="Calibri" w:cs="GillSans-Italic"/>
                <w:b/>
                <w:iCs/>
                <w:sz w:val="20"/>
                <w:szCs w:val="20"/>
              </w:rPr>
            </w:pPr>
            <w:r w:rsidRPr="00FB6114">
              <w:rPr>
                <w:rFonts w:ascii="Calibri" w:hAnsi="Calibri" w:cs="GillSans-Italic"/>
                <w:b/>
                <w:iCs/>
                <w:sz w:val="20"/>
                <w:szCs w:val="20"/>
              </w:rPr>
              <w:t>Desirable</w:t>
            </w:r>
          </w:p>
        </w:tc>
      </w:tr>
      <w:tr w:rsidR="00E138B4" w:rsidRPr="00FB6114" w14:paraId="45328795" w14:textId="77777777" w:rsidTr="00B74EC1">
        <w:tc>
          <w:tcPr>
            <w:tcW w:w="2835" w:type="dxa"/>
            <w:shd w:val="clear" w:color="auto" w:fill="auto"/>
          </w:tcPr>
          <w:p w14:paraId="7B1366E2" w14:textId="77777777" w:rsidR="00E138B4" w:rsidRPr="00FB6114" w:rsidRDefault="00E138B4" w:rsidP="008256C5">
            <w:pPr>
              <w:autoSpaceDE w:val="0"/>
              <w:autoSpaceDN w:val="0"/>
              <w:adjustRightInd w:val="0"/>
              <w:rPr>
                <w:rFonts w:ascii="Calibri" w:hAnsi="Calibri" w:cs="GillSans-Italic"/>
                <w:b/>
                <w:iCs/>
                <w:sz w:val="20"/>
                <w:szCs w:val="20"/>
              </w:rPr>
            </w:pPr>
            <w:r w:rsidRPr="00FB6114">
              <w:rPr>
                <w:rFonts w:ascii="Calibri" w:hAnsi="Calibri" w:cs="GillSans-Italic"/>
                <w:b/>
                <w:iCs/>
                <w:sz w:val="20"/>
                <w:szCs w:val="20"/>
              </w:rPr>
              <w:t>Skills and Qualifications</w:t>
            </w:r>
          </w:p>
        </w:tc>
        <w:tc>
          <w:tcPr>
            <w:tcW w:w="3544" w:type="dxa"/>
            <w:shd w:val="clear" w:color="auto" w:fill="auto"/>
          </w:tcPr>
          <w:p w14:paraId="43C02B40" w14:textId="5CFF652C" w:rsidR="00B764EC" w:rsidRDefault="00863DB7" w:rsidP="00AE62FA">
            <w:pPr>
              <w:autoSpaceDE w:val="0"/>
              <w:autoSpaceDN w:val="0"/>
              <w:adjustRightInd w:val="0"/>
              <w:rPr>
                <w:rFonts w:ascii="Calibri" w:hAnsi="Calibri" w:cs="GillSans-Italic"/>
                <w:iCs/>
                <w:sz w:val="20"/>
                <w:szCs w:val="20"/>
              </w:rPr>
            </w:pPr>
            <w:r>
              <w:rPr>
                <w:rFonts w:ascii="Calibri" w:hAnsi="Calibri" w:cs="GillSans-Italic"/>
                <w:iCs/>
                <w:sz w:val="20"/>
                <w:szCs w:val="20"/>
              </w:rPr>
              <w:t>Educated to a</w:t>
            </w:r>
            <w:r w:rsidR="00052F68">
              <w:rPr>
                <w:rFonts w:ascii="Calibri" w:hAnsi="Calibri" w:cs="GillSans-Italic"/>
                <w:iCs/>
                <w:sz w:val="20"/>
                <w:szCs w:val="20"/>
              </w:rPr>
              <w:t xml:space="preserve">n HND Level or </w:t>
            </w:r>
            <w:r>
              <w:rPr>
                <w:rFonts w:ascii="Calibri" w:hAnsi="Calibri" w:cs="GillSans-Italic"/>
                <w:iCs/>
                <w:sz w:val="20"/>
                <w:szCs w:val="20"/>
              </w:rPr>
              <w:t>equivalent.</w:t>
            </w:r>
          </w:p>
          <w:p w14:paraId="3E48023A" w14:textId="77777777" w:rsidR="00FE56E7" w:rsidRDefault="00FE56E7" w:rsidP="00AE62FA">
            <w:pPr>
              <w:autoSpaceDE w:val="0"/>
              <w:autoSpaceDN w:val="0"/>
              <w:adjustRightInd w:val="0"/>
              <w:rPr>
                <w:rFonts w:ascii="Calibri" w:hAnsi="Calibri" w:cs="GillSans-Italic"/>
                <w:iCs/>
                <w:sz w:val="20"/>
                <w:szCs w:val="20"/>
              </w:rPr>
            </w:pPr>
          </w:p>
          <w:p w14:paraId="325ED334" w14:textId="292EB308" w:rsidR="00FE56E7" w:rsidRPr="001E3B8B" w:rsidRDefault="006B4DD1" w:rsidP="00AE62FA">
            <w:pPr>
              <w:autoSpaceDE w:val="0"/>
              <w:autoSpaceDN w:val="0"/>
              <w:adjustRightInd w:val="0"/>
              <w:rPr>
                <w:rFonts w:ascii="Calibri" w:hAnsi="Calibri" w:cs="GillSans-Italic"/>
                <w:iCs/>
                <w:sz w:val="20"/>
                <w:szCs w:val="20"/>
              </w:rPr>
            </w:pPr>
            <w:r>
              <w:rPr>
                <w:rFonts w:ascii="Calibri" w:hAnsi="Calibri" w:cs="GillSans-Italic"/>
                <w:iCs/>
                <w:sz w:val="20"/>
                <w:szCs w:val="20"/>
              </w:rPr>
              <w:t>Full clean driving licence</w:t>
            </w:r>
          </w:p>
        </w:tc>
        <w:tc>
          <w:tcPr>
            <w:tcW w:w="3827" w:type="dxa"/>
            <w:shd w:val="clear" w:color="auto" w:fill="E0E0E0"/>
          </w:tcPr>
          <w:p w14:paraId="7AD94954" w14:textId="14EC5C55" w:rsidR="006B4A12" w:rsidRPr="00FB6114" w:rsidRDefault="00863DB7" w:rsidP="00AE62FA">
            <w:pPr>
              <w:autoSpaceDE w:val="0"/>
              <w:autoSpaceDN w:val="0"/>
              <w:adjustRightInd w:val="0"/>
              <w:rPr>
                <w:rFonts w:ascii="Calibri" w:hAnsi="Calibri" w:cs="GillSans-Light"/>
                <w:sz w:val="20"/>
                <w:szCs w:val="20"/>
              </w:rPr>
            </w:pPr>
            <w:r>
              <w:rPr>
                <w:rFonts w:ascii="Calibri" w:hAnsi="Calibri" w:cs="GillSans-Light"/>
                <w:sz w:val="20"/>
                <w:szCs w:val="20"/>
              </w:rPr>
              <w:t>Emergency First Aid +F</w:t>
            </w:r>
            <w:r w:rsidR="00FE56E7">
              <w:rPr>
                <w:rFonts w:ascii="Calibri" w:hAnsi="Calibri" w:cs="GillSans-Light"/>
                <w:sz w:val="20"/>
                <w:szCs w:val="20"/>
              </w:rPr>
              <w:t xml:space="preserve"> Certificate</w:t>
            </w:r>
          </w:p>
          <w:p w14:paraId="385A5435" w14:textId="77777777" w:rsidR="00FE56E7" w:rsidRDefault="00FE56E7" w:rsidP="00FE56E7">
            <w:pPr>
              <w:pStyle w:val="ColorfulList-Accent11"/>
              <w:ind w:left="0"/>
              <w:rPr>
                <w:sz w:val="20"/>
                <w:szCs w:val="20"/>
                <w:lang w:val="en-GB"/>
              </w:rPr>
            </w:pPr>
          </w:p>
          <w:p w14:paraId="1611D559" w14:textId="7C5D53A9" w:rsidR="00FE56E7" w:rsidRPr="00FB6114" w:rsidRDefault="00FE56E7" w:rsidP="00FE56E7">
            <w:pPr>
              <w:pStyle w:val="ColorfulList-Accent11"/>
              <w:ind w:left="0"/>
              <w:rPr>
                <w:sz w:val="20"/>
                <w:szCs w:val="20"/>
              </w:rPr>
            </w:pPr>
            <w:r>
              <w:rPr>
                <w:sz w:val="20"/>
                <w:szCs w:val="20"/>
                <w:lang w:val="en-GB"/>
              </w:rPr>
              <w:t>NPTC Qualifications in Forestry</w:t>
            </w:r>
          </w:p>
        </w:tc>
      </w:tr>
      <w:tr w:rsidR="00E138B4" w:rsidRPr="00FB6114" w14:paraId="177B4096" w14:textId="77777777" w:rsidTr="00B74EC1">
        <w:tc>
          <w:tcPr>
            <w:tcW w:w="2835" w:type="dxa"/>
            <w:shd w:val="clear" w:color="auto" w:fill="auto"/>
          </w:tcPr>
          <w:p w14:paraId="3E882736" w14:textId="669F649B" w:rsidR="00E138B4" w:rsidRPr="00FB6114" w:rsidRDefault="00E138B4" w:rsidP="008256C5">
            <w:pPr>
              <w:autoSpaceDE w:val="0"/>
              <w:autoSpaceDN w:val="0"/>
              <w:adjustRightInd w:val="0"/>
              <w:rPr>
                <w:rFonts w:ascii="Calibri" w:hAnsi="Calibri" w:cs="GillSans"/>
                <w:b/>
                <w:sz w:val="20"/>
                <w:szCs w:val="20"/>
              </w:rPr>
            </w:pPr>
            <w:r w:rsidRPr="00FB6114">
              <w:rPr>
                <w:rFonts w:ascii="Calibri" w:hAnsi="Calibri" w:cs="GillSans"/>
                <w:b/>
                <w:sz w:val="20"/>
                <w:szCs w:val="20"/>
              </w:rPr>
              <w:t>Specialist</w:t>
            </w:r>
          </w:p>
          <w:p w14:paraId="0855126B" w14:textId="77777777" w:rsidR="00E138B4" w:rsidRPr="00FB6114" w:rsidRDefault="00E138B4" w:rsidP="008256C5">
            <w:pPr>
              <w:autoSpaceDE w:val="0"/>
              <w:autoSpaceDN w:val="0"/>
              <w:adjustRightInd w:val="0"/>
              <w:rPr>
                <w:rFonts w:ascii="Calibri" w:hAnsi="Calibri" w:cs="GillSans"/>
                <w:b/>
                <w:sz w:val="20"/>
                <w:szCs w:val="20"/>
              </w:rPr>
            </w:pPr>
            <w:r w:rsidRPr="00FB6114">
              <w:rPr>
                <w:rFonts w:ascii="Calibri" w:hAnsi="Calibri" w:cs="GillSans"/>
                <w:b/>
                <w:sz w:val="20"/>
                <w:szCs w:val="20"/>
              </w:rPr>
              <w:t>Knowledge &amp;</w:t>
            </w:r>
          </w:p>
          <w:p w14:paraId="42B05781" w14:textId="77777777" w:rsidR="00E138B4" w:rsidRPr="00FB6114" w:rsidRDefault="00E138B4" w:rsidP="008256C5">
            <w:pPr>
              <w:autoSpaceDE w:val="0"/>
              <w:autoSpaceDN w:val="0"/>
              <w:adjustRightInd w:val="0"/>
              <w:rPr>
                <w:rFonts w:ascii="Calibri" w:hAnsi="Calibri" w:cs="GillSans"/>
                <w:sz w:val="20"/>
                <w:szCs w:val="20"/>
              </w:rPr>
            </w:pPr>
            <w:r w:rsidRPr="00FB6114">
              <w:rPr>
                <w:rFonts w:ascii="Calibri" w:hAnsi="Calibri" w:cs="GillSans"/>
                <w:b/>
                <w:sz w:val="20"/>
                <w:szCs w:val="20"/>
              </w:rPr>
              <w:t>Skills</w:t>
            </w:r>
          </w:p>
        </w:tc>
        <w:tc>
          <w:tcPr>
            <w:tcW w:w="3544" w:type="dxa"/>
            <w:shd w:val="clear" w:color="auto" w:fill="auto"/>
          </w:tcPr>
          <w:p w14:paraId="0219D864" w14:textId="6376D3A6" w:rsidR="00FE56E7" w:rsidRDefault="00F44033" w:rsidP="00FE56E7">
            <w:pPr>
              <w:autoSpaceDE w:val="0"/>
              <w:autoSpaceDN w:val="0"/>
              <w:adjustRightInd w:val="0"/>
              <w:rPr>
                <w:rFonts w:ascii="Calibri" w:hAnsi="Calibri" w:cs="GillSans-Italic"/>
                <w:iCs/>
                <w:sz w:val="20"/>
                <w:szCs w:val="20"/>
              </w:rPr>
            </w:pPr>
            <w:r>
              <w:rPr>
                <w:rFonts w:ascii="Calibri" w:hAnsi="Calibri" w:cs="GillSans-Italic"/>
                <w:iCs/>
                <w:sz w:val="20"/>
                <w:szCs w:val="20"/>
              </w:rPr>
              <w:t xml:space="preserve">Ability to drive a mini </w:t>
            </w:r>
            <w:proofErr w:type="gramStart"/>
            <w:r>
              <w:rPr>
                <w:rFonts w:ascii="Calibri" w:hAnsi="Calibri" w:cs="GillSans-Italic"/>
                <w:iCs/>
                <w:sz w:val="20"/>
                <w:szCs w:val="20"/>
              </w:rPr>
              <w:t>bus</w:t>
            </w:r>
            <w:proofErr w:type="gramEnd"/>
          </w:p>
          <w:p w14:paraId="39156295" w14:textId="77777777" w:rsidR="00FE56E7" w:rsidRDefault="00FE56E7" w:rsidP="00FE56E7">
            <w:pPr>
              <w:autoSpaceDE w:val="0"/>
              <w:autoSpaceDN w:val="0"/>
              <w:adjustRightInd w:val="0"/>
              <w:rPr>
                <w:rFonts w:ascii="Calibri" w:hAnsi="Calibri" w:cs="GillSans-Italic"/>
                <w:iCs/>
                <w:sz w:val="20"/>
                <w:szCs w:val="20"/>
              </w:rPr>
            </w:pPr>
          </w:p>
          <w:p w14:paraId="68BA078A" w14:textId="53673A3D" w:rsidR="00FE56E7" w:rsidRDefault="006B4DD1" w:rsidP="00FE56E7">
            <w:pPr>
              <w:autoSpaceDE w:val="0"/>
              <w:autoSpaceDN w:val="0"/>
              <w:adjustRightInd w:val="0"/>
              <w:rPr>
                <w:rFonts w:ascii="Calibri" w:hAnsi="Calibri" w:cs="GillSans-Light"/>
                <w:sz w:val="20"/>
                <w:szCs w:val="20"/>
              </w:rPr>
            </w:pPr>
            <w:r>
              <w:rPr>
                <w:rFonts w:ascii="Calibri" w:hAnsi="Calibri" w:cs="GillSans-Light"/>
                <w:sz w:val="20"/>
                <w:szCs w:val="20"/>
              </w:rPr>
              <w:t>Emergency First Aid at Work</w:t>
            </w:r>
            <w:r w:rsidR="00FE56E7">
              <w:rPr>
                <w:rFonts w:ascii="Calibri" w:hAnsi="Calibri" w:cs="GillSans-Light"/>
                <w:sz w:val="20"/>
                <w:szCs w:val="20"/>
              </w:rPr>
              <w:t xml:space="preserve"> Certificate</w:t>
            </w:r>
          </w:p>
          <w:p w14:paraId="67896D2B" w14:textId="77777777" w:rsidR="006B4DD1" w:rsidRDefault="006B4DD1" w:rsidP="00FE56E7">
            <w:pPr>
              <w:autoSpaceDE w:val="0"/>
              <w:autoSpaceDN w:val="0"/>
              <w:adjustRightInd w:val="0"/>
              <w:rPr>
                <w:rFonts w:ascii="Calibri" w:hAnsi="Calibri" w:cs="GillSans-Light"/>
                <w:sz w:val="20"/>
                <w:szCs w:val="20"/>
              </w:rPr>
            </w:pPr>
          </w:p>
          <w:p w14:paraId="1E2DF53F" w14:textId="64263791" w:rsidR="006B4DD1" w:rsidRPr="00FB6114" w:rsidRDefault="006B4DD1" w:rsidP="00FE56E7">
            <w:pPr>
              <w:autoSpaceDE w:val="0"/>
              <w:autoSpaceDN w:val="0"/>
              <w:adjustRightInd w:val="0"/>
              <w:rPr>
                <w:rFonts w:ascii="Calibri" w:hAnsi="Calibri" w:cs="GillSans-Light"/>
                <w:sz w:val="20"/>
                <w:szCs w:val="20"/>
              </w:rPr>
            </w:pPr>
            <w:r>
              <w:rPr>
                <w:rFonts w:ascii="Calibri" w:hAnsi="Calibri" w:cs="GillSans-Light"/>
                <w:sz w:val="20"/>
                <w:szCs w:val="20"/>
              </w:rPr>
              <w:t>Experience of Risk Assessment and Management</w:t>
            </w:r>
          </w:p>
          <w:p w14:paraId="0473C786" w14:textId="77777777" w:rsidR="00FE56E7" w:rsidRPr="00FE56E7" w:rsidRDefault="00FE56E7" w:rsidP="00FE56E7">
            <w:pPr>
              <w:autoSpaceDE w:val="0"/>
              <w:autoSpaceDN w:val="0"/>
              <w:adjustRightInd w:val="0"/>
              <w:rPr>
                <w:rFonts w:ascii="Calibri" w:hAnsi="Calibri" w:cs="GillSans-Italic"/>
                <w:iCs/>
                <w:sz w:val="20"/>
                <w:szCs w:val="20"/>
              </w:rPr>
            </w:pPr>
          </w:p>
          <w:p w14:paraId="7532E1C5" w14:textId="10054458" w:rsidR="00B764EC" w:rsidRPr="00FB6114" w:rsidRDefault="00B764EC" w:rsidP="004A2276">
            <w:pPr>
              <w:autoSpaceDE w:val="0"/>
              <w:autoSpaceDN w:val="0"/>
              <w:adjustRightInd w:val="0"/>
              <w:rPr>
                <w:rFonts w:ascii="Calibri" w:hAnsi="Calibri" w:cs="GillSans-Italic"/>
                <w:i/>
                <w:iCs/>
                <w:sz w:val="20"/>
                <w:szCs w:val="20"/>
              </w:rPr>
            </w:pPr>
          </w:p>
        </w:tc>
        <w:tc>
          <w:tcPr>
            <w:tcW w:w="3827" w:type="dxa"/>
            <w:shd w:val="clear" w:color="auto" w:fill="E0E0E0"/>
          </w:tcPr>
          <w:p w14:paraId="595CDCA6" w14:textId="77777777" w:rsidR="00FE56E7" w:rsidRDefault="00FE56E7" w:rsidP="00AE62FA">
            <w:pPr>
              <w:autoSpaceDE w:val="0"/>
              <w:autoSpaceDN w:val="0"/>
              <w:adjustRightInd w:val="0"/>
              <w:rPr>
                <w:rFonts w:asciiTheme="majorHAnsi" w:hAnsiTheme="majorHAnsi" w:cs="GillSans-Light"/>
                <w:sz w:val="20"/>
                <w:szCs w:val="20"/>
              </w:rPr>
            </w:pPr>
          </w:p>
          <w:p w14:paraId="5A89A70B" w14:textId="6DDA298F" w:rsidR="00FE56E7" w:rsidRDefault="00FE56E7" w:rsidP="00AE62FA">
            <w:pPr>
              <w:autoSpaceDE w:val="0"/>
              <w:autoSpaceDN w:val="0"/>
              <w:adjustRightInd w:val="0"/>
              <w:rPr>
                <w:rFonts w:asciiTheme="majorHAnsi" w:hAnsiTheme="majorHAnsi" w:cs="GillSans-Light"/>
                <w:sz w:val="20"/>
                <w:szCs w:val="20"/>
              </w:rPr>
            </w:pPr>
            <w:r>
              <w:rPr>
                <w:rFonts w:asciiTheme="majorHAnsi" w:hAnsiTheme="majorHAnsi" w:cs="GillSans-Light"/>
                <w:sz w:val="20"/>
                <w:szCs w:val="20"/>
              </w:rPr>
              <w:t xml:space="preserve">CSCS qualification </w:t>
            </w:r>
          </w:p>
          <w:p w14:paraId="0946CA4A" w14:textId="77777777" w:rsidR="00FE56E7" w:rsidRDefault="00FE56E7" w:rsidP="00AE62FA">
            <w:pPr>
              <w:autoSpaceDE w:val="0"/>
              <w:autoSpaceDN w:val="0"/>
              <w:adjustRightInd w:val="0"/>
              <w:rPr>
                <w:rFonts w:asciiTheme="majorHAnsi" w:hAnsiTheme="majorHAnsi" w:cs="GillSans-Light"/>
                <w:sz w:val="20"/>
                <w:szCs w:val="20"/>
              </w:rPr>
            </w:pPr>
          </w:p>
          <w:p w14:paraId="7BCB1E45" w14:textId="77777777" w:rsidR="00FE56E7" w:rsidRDefault="00FE56E7" w:rsidP="00AE62FA">
            <w:pPr>
              <w:autoSpaceDE w:val="0"/>
              <w:autoSpaceDN w:val="0"/>
              <w:adjustRightInd w:val="0"/>
              <w:rPr>
                <w:rFonts w:asciiTheme="majorHAnsi" w:hAnsiTheme="majorHAnsi" w:cs="GillSans-Light"/>
                <w:sz w:val="20"/>
                <w:szCs w:val="20"/>
              </w:rPr>
            </w:pPr>
          </w:p>
          <w:p w14:paraId="2D6BB13D" w14:textId="77777777" w:rsidR="00E138B4" w:rsidRPr="00FB6114" w:rsidRDefault="00E138B4" w:rsidP="00FE56E7">
            <w:pPr>
              <w:autoSpaceDE w:val="0"/>
              <w:autoSpaceDN w:val="0"/>
              <w:adjustRightInd w:val="0"/>
              <w:rPr>
                <w:rFonts w:ascii="Calibri" w:hAnsi="Calibri" w:cs="GillSans-Italic"/>
                <w:i/>
                <w:iCs/>
                <w:sz w:val="20"/>
                <w:szCs w:val="20"/>
              </w:rPr>
            </w:pPr>
          </w:p>
        </w:tc>
      </w:tr>
      <w:tr w:rsidR="00E138B4" w:rsidRPr="00FB6114" w14:paraId="5BA413D4" w14:textId="77777777" w:rsidTr="00B74EC1">
        <w:tc>
          <w:tcPr>
            <w:tcW w:w="2835" w:type="dxa"/>
            <w:shd w:val="clear" w:color="auto" w:fill="auto"/>
          </w:tcPr>
          <w:p w14:paraId="6E6982A5" w14:textId="77777777" w:rsidR="00D36145" w:rsidRPr="00FB6114" w:rsidRDefault="00D36145" w:rsidP="008256C5">
            <w:pPr>
              <w:autoSpaceDE w:val="0"/>
              <w:autoSpaceDN w:val="0"/>
              <w:adjustRightInd w:val="0"/>
              <w:rPr>
                <w:rFonts w:ascii="Calibri" w:hAnsi="Calibri" w:cs="GillSans"/>
                <w:b/>
                <w:sz w:val="20"/>
                <w:szCs w:val="20"/>
              </w:rPr>
            </w:pPr>
            <w:r w:rsidRPr="00FB6114">
              <w:rPr>
                <w:rFonts w:ascii="Calibri" w:hAnsi="Calibri" w:cs="GillSans"/>
                <w:b/>
                <w:sz w:val="20"/>
                <w:szCs w:val="20"/>
              </w:rPr>
              <w:t>Interpersonal &amp;</w:t>
            </w:r>
          </w:p>
          <w:p w14:paraId="60C5F112" w14:textId="77777777" w:rsidR="00D36145" w:rsidRPr="00FB6114" w:rsidRDefault="00D36145" w:rsidP="008256C5">
            <w:pPr>
              <w:autoSpaceDE w:val="0"/>
              <w:autoSpaceDN w:val="0"/>
              <w:adjustRightInd w:val="0"/>
              <w:rPr>
                <w:rFonts w:ascii="Calibri" w:hAnsi="Calibri" w:cs="GillSans"/>
                <w:b/>
                <w:sz w:val="20"/>
                <w:szCs w:val="20"/>
              </w:rPr>
            </w:pPr>
            <w:r w:rsidRPr="00FB6114">
              <w:rPr>
                <w:rFonts w:ascii="Calibri" w:hAnsi="Calibri" w:cs="GillSans"/>
                <w:b/>
                <w:sz w:val="20"/>
                <w:szCs w:val="20"/>
              </w:rPr>
              <w:t>Communication</w:t>
            </w:r>
          </w:p>
          <w:p w14:paraId="24BE2691" w14:textId="77777777" w:rsidR="00D36145" w:rsidRPr="00FB6114" w:rsidRDefault="00D36145" w:rsidP="008256C5">
            <w:pPr>
              <w:autoSpaceDE w:val="0"/>
              <w:autoSpaceDN w:val="0"/>
              <w:adjustRightInd w:val="0"/>
              <w:rPr>
                <w:rFonts w:ascii="Calibri" w:hAnsi="Calibri" w:cs="GillSans"/>
                <w:b/>
                <w:sz w:val="20"/>
                <w:szCs w:val="20"/>
              </w:rPr>
            </w:pPr>
            <w:r w:rsidRPr="00FB6114">
              <w:rPr>
                <w:rFonts w:ascii="Calibri" w:hAnsi="Calibri" w:cs="GillSans"/>
                <w:b/>
                <w:sz w:val="20"/>
                <w:szCs w:val="20"/>
              </w:rPr>
              <w:t>Skills</w:t>
            </w:r>
          </w:p>
          <w:p w14:paraId="2DDA5926" w14:textId="77777777" w:rsidR="00E138B4" w:rsidRPr="00FB6114" w:rsidRDefault="00E138B4" w:rsidP="00B74EC1">
            <w:pPr>
              <w:autoSpaceDE w:val="0"/>
              <w:autoSpaceDN w:val="0"/>
              <w:adjustRightInd w:val="0"/>
              <w:ind w:left="175" w:hanging="175"/>
              <w:rPr>
                <w:rFonts w:ascii="Calibri" w:hAnsi="Calibri" w:cs="GillSans-Italic"/>
                <w:i/>
                <w:iCs/>
                <w:sz w:val="20"/>
                <w:szCs w:val="20"/>
              </w:rPr>
            </w:pPr>
          </w:p>
        </w:tc>
        <w:tc>
          <w:tcPr>
            <w:tcW w:w="3544" w:type="dxa"/>
            <w:shd w:val="clear" w:color="auto" w:fill="auto"/>
          </w:tcPr>
          <w:p w14:paraId="2C9AE3CB" w14:textId="7A046721" w:rsidR="00866CB6" w:rsidRDefault="00FE56E7" w:rsidP="00AE62FA">
            <w:pPr>
              <w:pStyle w:val="ColorfulList-Accent11"/>
              <w:ind w:left="0"/>
              <w:rPr>
                <w:sz w:val="20"/>
                <w:szCs w:val="20"/>
              </w:rPr>
            </w:pPr>
            <w:r>
              <w:rPr>
                <w:sz w:val="20"/>
                <w:szCs w:val="20"/>
              </w:rPr>
              <w:t>Excellent decision making skills</w:t>
            </w:r>
          </w:p>
          <w:p w14:paraId="15F567FC" w14:textId="77777777" w:rsidR="00FE56E7" w:rsidRDefault="00FE56E7" w:rsidP="00AE62FA">
            <w:pPr>
              <w:pStyle w:val="ColorfulList-Accent11"/>
              <w:ind w:left="0"/>
              <w:rPr>
                <w:sz w:val="20"/>
                <w:szCs w:val="20"/>
              </w:rPr>
            </w:pPr>
          </w:p>
          <w:p w14:paraId="3D755579" w14:textId="6579479C" w:rsidR="00FE56E7" w:rsidRDefault="00FE56E7" w:rsidP="00AE62FA">
            <w:pPr>
              <w:pStyle w:val="ColorfulList-Accent11"/>
              <w:ind w:left="0"/>
              <w:rPr>
                <w:sz w:val="20"/>
                <w:szCs w:val="20"/>
              </w:rPr>
            </w:pPr>
            <w:r>
              <w:rPr>
                <w:sz w:val="20"/>
                <w:szCs w:val="20"/>
              </w:rPr>
              <w:t>Ability to communicate with a wide range of individuals and groups at various levels of seniority.</w:t>
            </w:r>
          </w:p>
          <w:p w14:paraId="78BD24D4" w14:textId="77777777" w:rsidR="00FE56E7" w:rsidRDefault="00FE56E7" w:rsidP="00AE62FA">
            <w:pPr>
              <w:pStyle w:val="ColorfulList-Accent11"/>
              <w:ind w:left="0"/>
              <w:rPr>
                <w:sz w:val="20"/>
                <w:szCs w:val="20"/>
              </w:rPr>
            </w:pPr>
          </w:p>
          <w:p w14:paraId="0B3ACE35" w14:textId="2D698240" w:rsidR="00FE56E7" w:rsidRDefault="00FE56E7" w:rsidP="00AE62FA">
            <w:pPr>
              <w:pStyle w:val="ColorfulList-Accent11"/>
              <w:ind w:left="0"/>
              <w:rPr>
                <w:sz w:val="20"/>
                <w:szCs w:val="20"/>
              </w:rPr>
            </w:pPr>
            <w:r>
              <w:rPr>
                <w:sz w:val="20"/>
                <w:szCs w:val="20"/>
              </w:rPr>
              <w:t>Experience dealing with public, private and voluntary sector organisations</w:t>
            </w:r>
          </w:p>
          <w:p w14:paraId="4DBA3388" w14:textId="77777777" w:rsidR="00C10456" w:rsidRPr="00FB6114" w:rsidRDefault="00C10456" w:rsidP="00AE62FA">
            <w:pPr>
              <w:pStyle w:val="ColorfulList-Accent11"/>
              <w:ind w:left="0"/>
              <w:rPr>
                <w:sz w:val="20"/>
                <w:szCs w:val="20"/>
              </w:rPr>
            </w:pPr>
          </w:p>
          <w:p w14:paraId="2338AF57" w14:textId="43B6A279" w:rsidR="00D36145" w:rsidRPr="00FB6114" w:rsidRDefault="00D36145" w:rsidP="00AE62FA">
            <w:pPr>
              <w:pStyle w:val="ColorfulList-Accent11"/>
              <w:ind w:left="0"/>
              <w:rPr>
                <w:sz w:val="20"/>
                <w:szCs w:val="20"/>
              </w:rPr>
            </w:pPr>
          </w:p>
        </w:tc>
        <w:tc>
          <w:tcPr>
            <w:tcW w:w="3827" w:type="dxa"/>
            <w:shd w:val="clear" w:color="auto" w:fill="E0E0E0"/>
          </w:tcPr>
          <w:p w14:paraId="50AB6DE7" w14:textId="77777777" w:rsidR="00E138B4" w:rsidRPr="00FB6114" w:rsidRDefault="00E138B4" w:rsidP="00AE62FA">
            <w:pPr>
              <w:autoSpaceDE w:val="0"/>
              <w:autoSpaceDN w:val="0"/>
              <w:adjustRightInd w:val="0"/>
              <w:rPr>
                <w:rFonts w:ascii="Calibri" w:hAnsi="Calibri" w:cs="GillSans-Italic"/>
                <w:i/>
                <w:iCs/>
                <w:sz w:val="20"/>
                <w:szCs w:val="20"/>
              </w:rPr>
            </w:pPr>
          </w:p>
        </w:tc>
      </w:tr>
      <w:tr w:rsidR="004D17E3" w:rsidRPr="00FB6114" w14:paraId="78141D50" w14:textId="77777777" w:rsidTr="00B74EC1">
        <w:tc>
          <w:tcPr>
            <w:tcW w:w="2835" w:type="dxa"/>
            <w:shd w:val="clear" w:color="auto" w:fill="auto"/>
          </w:tcPr>
          <w:p w14:paraId="40998ED9" w14:textId="02A2DFEE" w:rsidR="004D17E3" w:rsidRPr="00FB6114" w:rsidRDefault="004D17E3" w:rsidP="004D17E3">
            <w:pPr>
              <w:autoSpaceDE w:val="0"/>
              <w:autoSpaceDN w:val="0"/>
              <w:adjustRightInd w:val="0"/>
              <w:rPr>
                <w:rFonts w:ascii="Calibri" w:hAnsi="Calibri" w:cs="GillSans"/>
                <w:b/>
                <w:sz w:val="20"/>
                <w:szCs w:val="20"/>
              </w:rPr>
            </w:pPr>
            <w:r w:rsidRPr="00FB6114">
              <w:rPr>
                <w:rFonts w:ascii="Calibri" w:hAnsi="Calibri" w:cs="GillSans"/>
                <w:b/>
                <w:sz w:val="20"/>
                <w:szCs w:val="20"/>
              </w:rPr>
              <w:t>Relevant</w:t>
            </w:r>
          </w:p>
          <w:p w14:paraId="5E09E4B6" w14:textId="77777777" w:rsidR="004D17E3" w:rsidRPr="00FB6114" w:rsidRDefault="004D17E3" w:rsidP="004D17E3">
            <w:pPr>
              <w:autoSpaceDE w:val="0"/>
              <w:autoSpaceDN w:val="0"/>
              <w:adjustRightInd w:val="0"/>
              <w:rPr>
                <w:rFonts w:ascii="Calibri" w:hAnsi="Calibri" w:cs="GillSans"/>
                <w:b/>
                <w:sz w:val="20"/>
                <w:szCs w:val="20"/>
              </w:rPr>
            </w:pPr>
            <w:r w:rsidRPr="00FB6114">
              <w:rPr>
                <w:rFonts w:ascii="Calibri" w:hAnsi="Calibri" w:cs="GillSans"/>
                <w:b/>
                <w:sz w:val="20"/>
                <w:szCs w:val="20"/>
              </w:rPr>
              <w:t>Experience</w:t>
            </w:r>
          </w:p>
          <w:p w14:paraId="3C97F7B4" w14:textId="77777777" w:rsidR="004D17E3" w:rsidRPr="00FB6114" w:rsidRDefault="004D17E3" w:rsidP="008256C5">
            <w:pPr>
              <w:autoSpaceDE w:val="0"/>
              <w:autoSpaceDN w:val="0"/>
              <w:adjustRightInd w:val="0"/>
              <w:rPr>
                <w:rFonts w:ascii="Calibri" w:hAnsi="Calibri" w:cs="GillSans"/>
                <w:b/>
                <w:sz w:val="20"/>
                <w:szCs w:val="20"/>
              </w:rPr>
            </w:pPr>
          </w:p>
        </w:tc>
        <w:tc>
          <w:tcPr>
            <w:tcW w:w="3544" w:type="dxa"/>
            <w:shd w:val="clear" w:color="auto" w:fill="auto"/>
          </w:tcPr>
          <w:p w14:paraId="6C184B81" w14:textId="77777777" w:rsidR="001A6B4A" w:rsidRDefault="00FE56E7" w:rsidP="00570832">
            <w:pPr>
              <w:autoSpaceDE w:val="0"/>
              <w:autoSpaceDN w:val="0"/>
              <w:adjustRightInd w:val="0"/>
              <w:rPr>
                <w:rFonts w:ascii="Calibri" w:hAnsi="Calibri" w:cs="GillSans-Light"/>
                <w:sz w:val="20"/>
                <w:szCs w:val="20"/>
              </w:rPr>
            </w:pPr>
            <w:r>
              <w:rPr>
                <w:rFonts w:ascii="Calibri" w:hAnsi="Calibri" w:cs="GillSans-Light"/>
                <w:sz w:val="20"/>
                <w:szCs w:val="20"/>
              </w:rPr>
              <w:t>Experience in a project management role</w:t>
            </w:r>
          </w:p>
          <w:p w14:paraId="0E96657E" w14:textId="77777777" w:rsidR="00FE56E7" w:rsidRDefault="00FE56E7" w:rsidP="00570832">
            <w:pPr>
              <w:autoSpaceDE w:val="0"/>
              <w:autoSpaceDN w:val="0"/>
              <w:adjustRightInd w:val="0"/>
              <w:rPr>
                <w:rFonts w:ascii="Calibri" w:hAnsi="Calibri" w:cs="GillSans-Light"/>
                <w:sz w:val="20"/>
                <w:szCs w:val="20"/>
              </w:rPr>
            </w:pPr>
          </w:p>
          <w:p w14:paraId="316CC683" w14:textId="77777777" w:rsidR="006B4DD1" w:rsidRDefault="006B4DD1" w:rsidP="00570832">
            <w:pPr>
              <w:autoSpaceDE w:val="0"/>
              <w:autoSpaceDN w:val="0"/>
              <w:adjustRightInd w:val="0"/>
              <w:rPr>
                <w:rFonts w:ascii="Calibri" w:hAnsi="Calibri" w:cs="GillSans-Light"/>
                <w:sz w:val="20"/>
                <w:szCs w:val="20"/>
              </w:rPr>
            </w:pPr>
            <w:r>
              <w:rPr>
                <w:rFonts w:ascii="Calibri" w:hAnsi="Calibri" w:cs="GillSans-Light"/>
                <w:sz w:val="20"/>
                <w:szCs w:val="20"/>
              </w:rPr>
              <w:t>Budget management experience</w:t>
            </w:r>
          </w:p>
          <w:p w14:paraId="350853A0" w14:textId="77777777" w:rsidR="006B4DD1" w:rsidRDefault="006B4DD1" w:rsidP="00570832">
            <w:pPr>
              <w:autoSpaceDE w:val="0"/>
              <w:autoSpaceDN w:val="0"/>
              <w:adjustRightInd w:val="0"/>
              <w:rPr>
                <w:rFonts w:ascii="Calibri" w:hAnsi="Calibri" w:cs="GillSans-Light"/>
                <w:sz w:val="20"/>
                <w:szCs w:val="20"/>
              </w:rPr>
            </w:pPr>
          </w:p>
          <w:p w14:paraId="2D068936" w14:textId="61A390E9" w:rsidR="006B4DD1" w:rsidRPr="00FB6114" w:rsidRDefault="006B4DD1" w:rsidP="00570832">
            <w:pPr>
              <w:autoSpaceDE w:val="0"/>
              <w:autoSpaceDN w:val="0"/>
              <w:adjustRightInd w:val="0"/>
              <w:rPr>
                <w:rFonts w:ascii="Calibri" w:hAnsi="Calibri" w:cs="GillSans-Light"/>
                <w:sz w:val="20"/>
                <w:szCs w:val="20"/>
              </w:rPr>
            </w:pPr>
            <w:r>
              <w:rPr>
                <w:rFonts w:ascii="Calibri" w:hAnsi="Calibri" w:cs="GillSans-Light"/>
                <w:sz w:val="20"/>
                <w:szCs w:val="20"/>
              </w:rPr>
              <w:t>Supervisory experience</w:t>
            </w:r>
            <w:r w:rsidR="00052F68">
              <w:rPr>
                <w:rFonts w:ascii="Calibri" w:hAnsi="Calibri" w:cs="GillSans-Light"/>
                <w:sz w:val="20"/>
                <w:szCs w:val="20"/>
              </w:rPr>
              <w:t xml:space="preserve"> in land-based activities</w:t>
            </w:r>
          </w:p>
        </w:tc>
        <w:tc>
          <w:tcPr>
            <w:tcW w:w="3827" w:type="dxa"/>
            <w:shd w:val="clear" w:color="auto" w:fill="E0E0E0"/>
          </w:tcPr>
          <w:p w14:paraId="6F931185" w14:textId="6ED49921" w:rsidR="004D17E3" w:rsidRPr="00FB6114" w:rsidRDefault="006B4DD1" w:rsidP="006B4DD1">
            <w:pPr>
              <w:autoSpaceDE w:val="0"/>
              <w:autoSpaceDN w:val="0"/>
              <w:adjustRightInd w:val="0"/>
              <w:rPr>
                <w:rFonts w:ascii="Calibri" w:hAnsi="Calibri" w:cs="GillSans-Light"/>
                <w:sz w:val="20"/>
                <w:szCs w:val="20"/>
              </w:rPr>
            </w:pPr>
            <w:r>
              <w:rPr>
                <w:rFonts w:ascii="Calibri" w:hAnsi="Calibri" w:cs="GillSans-Light"/>
                <w:sz w:val="20"/>
                <w:szCs w:val="20"/>
              </w:rPr>
              <w:t>Experience working in the land</w:t>
            </w:r>
            <w:r w:rsidR="00052F68">
              <w:rPr>
                <w:rFonts w:ascii="Calibri" w:hAnsi="Calibri" w:cs="GillSans-Light"/>
                <w:sz w:val="20"/>
                <w:szCs w:val="20"/>
              </w:rPr>
              <w:t>-</w:t>
            </w:r>
            <w:r>
              <w:rPr>
                <w:rFonts w:ascii="Calibri" w:hAnsi="Calibri" w:cs="GillSans-Light"/>
                <w:sz w:val="20"/>
                <w:szCs w:val="20"/>
              </w:rPr>
              <w:t>based sector.</w:t>
            </w:r>
          </w:p>
        </w:tc>
      </w:tr>
      <w:tr w:rsidR="004D17E3" w:rsidRPr="00FB6114" w14:paraId="072AA0F8" w14:textId="77777777" w:rsidTr="00B74EC1">
        <w:tc>
          <w:tcPr>
            <w:tcW w:w="2835" w:type="dxa"/>
            <w:shd w:val="clear" w:color="auto" w:fill="auto"/>
          </w:tcPr>
          <w:p w14:paraId="36B58BF6" w14:textId="7B1583BA" w:rsidR="004D17E3" w:rsidRPr="00FB6114" w:rsidRDefault="004D17E3" w:rsidP="004D17E3">
            <w:pPr>
              <w:autoSpaceDE w:val="0"/>
              <w:autoSpaceDN w:val="0"/>
              <w:adjustRightInd w:val="0"/>
              <w:rPr>
                <w:rFonts w:ascii="Calibri" w:hAnsi="Calibri" w:cs="GillSans"/>
                <w:b/>
                <w:sz w:val="20"/>
                <w:szCs w:val="20"/>
              </w:rPr>
            </w:pPr>
            <w:r w:rsidRPr="00FB6114">
              <w:rPr>
                <w:rFonts w:ascii="Calibri" w:hAnsi="Calibri" w:cs="GillSans"/>
                <w:b/>
                <w:sz w:val="20"/>
                <w:szCs w:val="20"/>
              </w:rPr>
              <w:t>Additional</w:t>
            </w:r>
          </w:p>
          <w:p w14:paraId="6DC7269E" w14:textId="77777777" w:rsidR="004D17E3" w:rsidRPr="00FB6114" w:rsidRDefault="004D17E3" w:rsidP="004D17E3">
            <w:pPr>
              <w:autoSpaceDE w:val="0"/>
              <w:autoSpaceDN w:val="0"/>
              <w:adjustRightInd w:val="0"/>
              <w:rPr>
                <w:rFonts w:ascii="Calibri" w:hAnsi="Calibri" w:cs="GillSans"/>
                <w:b/>
                <w:sz w:val="20"/>
                <w:szCs w:val="20"/>
              </w:rPr>
            </w:pPr>
            <w:r w:rsidRPr="00FB6114">
              <w:rPr>
                <w:rFonts w:ascii="Calibri" w:hAnsi="Calibri" w:cs="GillSans"/>
                <w:b/>
                <w:sz w:val="20"/>
                <w:szCs w:val="20"/>
              </w:rPr>
              <w:t>Requirements</w:t>
            </w:r>
          </w:p>
          <w:p w14:paraId="0C217BD4" w14:textId="77777777" w:rsidR="004D17E3" w:rsidRPr="00FB6114" w:rsidRDefault="004D17E3" w:rsidP="004D17E3">
            <w:pPr>
              <w:autoSpaceDE w:val="0"/>
              <w:autoSpaceDN w:val="0"/>
              <w:adjustRightInd w:val="0"/>
              <w:rPr>
                <w:rFonts w:ascii="Calibri" w:hAnsi="Calibri" w:cs="GillSans"/>
                <w:b/>
                <w:sz w:val="20"/>
                <w:szCs w:val="20"/>
              </w:rPr>
            </w:pPr>
          </w:p>
        </w:tc>
        <w:tc>
          <w:tcPr>
            <w:tcW w:w="3544" w:type="dxa"/>
            <w:shd w:val="clear" w:color="auto" w:fill="auto"/>
          </w:tcPr>
          <w:p w14:paraId="4B2613AE" w14:textId="77777777" w:rsidR="007D201F" w:rsidRPr="00FB6114" w:rsidRDefault="007D201F" w:rsidP="006B4DD1">
            <w:pPr>
              <w:autoSpaceDE w:val="0"/>
              <w:autoSpaceDN w:val="0"/>
              <w:adjustRightInd w:val="0"/>
              <w:rPr>
                <w:rFonts w:ascii="Calibri" w:hAnsi="Calibri" w:cs="GillSans-Light"/>
                <w:sz w:val="20"/>
                <w:szCs w:val="20"/>
              </w:rPr>
            </w:pPr>
          </w:p>
        </w:tc>
        <w:tc>
          <w:tcPr>
            <w:tcW w:w="3827" w:type="dxa"/>
            <w:shd w:val="clear" w:color="auto" w:fill="E0E0E0"/>
          </w:tcPr>
          <w:p w14:paraId="0ECDC5D1" w14:textId="34CAEA40" w:rsidR="004D17E3" w:rsidRPr="00FB6114" w:rsidRDefault="006B4DD1" w:rsidP="00AE62FA">
            <w:pPr>
              <w:autoSpaceDE w:val="0"/>
              <w:autoSpaceDN w:val="0"/>
              <w:adjustRightInd w:val="0"/>
              <w:rPr>
                <w:rFonts w:ascii="Calibri" w:hAnsi="Calibri" w:cs="GillSans-Light"/>
                <w:sz w:val="20"/>
                <w:szCs w:val="20"/>
              </w:rPr>
            </w:pPr>
            <w:r>
              <w:rPr>
                <w:rFonts w:ascii="Calibri" w:hAnsi="Calibri" w:cs="GillSans-Light"/>
                <w:sz w:val="20"/>
                <w:szCs w:val="20"/>
              </w:rPr>
              <w:t>The ability to be flexible and adaptable as the role develops</w:t>
            </w:r>
          </w:p>
        </w:tc>
      </w:tr>
    </w:tbl>
    <w:p w14:paraId="096E0CDC" w14:textId="77777777" w:rsidR="00412791" w:rsidRDefault="00412791" w:rsidP="0038144C">
      <w:pPr>
        <w:autoSpaceDE w:val="0"/>
        <w:autoSpaceDN w:val="0"/>
        <w:adjustRightInd w:val="0"/>
        <w:rPr>
          <w:rFonts w:ascii="Calibri" w:hAnsi="Calibri"/>
          <w:sz w:val="20"/>
          <w:szCs w:val="20"/>
        </w:rPr>
      </w:pPr>
    </w:p>
    <w:p w14:paraId="5DF00154" w14:textId="77777777" w:rsidR="00412791" w:rsidRDefault="00412791" w:rsidP="0038144C">
      <w:pPr>
        <w:autoSpaceDE w:val="0"/>
        <w:autoSpaceDN w:val="0"/>
        <w:adjustRightInd w:val="0"/>
        <w:rPr>
          <w:rFonts w:ascii="Calibri" w:hAnsi="Calibri"/>
          <w:sz w:val="20"/>
          <w:szCs w:val="20"/>
        </w:rPr>
      </w:pPr>
    </w:p>
    <w:p w14:paraId="7B203E27" w14:textId="77777777" w:rsidR="00B16129" w:rsidRDefault="00B16129" w:rsidP="0038144C">
      <w:pPr>
        <w:autoSpaceDE w:val="0"/>
        <w:autoSpaceDN w:val="0"/>
        <w:adjustRightInd w:val="0"/>
        <w:rPr>
          <w:rFonts w:ascii="Calibri" w:hAnsi="Calibri"/>
          <w:sz w:val="20"/>
          <w:szCs w:val="20"/>
        </w:rPr>
      </w:pPr>
    </w:p>
    <w:p w14:paraId="1EFD6AE3" w14:textId="77777777" w:rsidR="00B16129" w:rsidRDefault="00B16129" w:rsidP="0038144C">
      <w:pPr>
        <w:autoSpaceDE w:val="0"/>
        <w:autoSpaceDN w:val="0"/>
        <w:adjustRightInd w:val="0"/>
        <w:rPr>
          <w:rFonts w:ascii="Calibri" w:hAnsi="Calibri"/>
          <w:sz w:val="20"/>
          <w:szCs w:val="20"/>
        </w:rPr>
      </w:pPr>
    </w:p>
    <w:p w14:paraId="7AFA3EBC" w14:textId="77777777" w:rsidR="00904047" w:rsidRDefault="00904047" w:rsidP="0038144C">
      <w:pPr>
        <w:autoSpaceDE w:val="0"/>
        <w:autoSpaceDN w:val="0"/>
        <w:adjustRightInd w:val="0"/>
        <w:rPr>
          <w:rFonts w:ascii="Calibri" w:hAnsi="Calibri"/>
          <w:sz w:val="20"/>
          <w:szCs w:val="20"/>
        </w:rPr>
      </w:pPr>
    </w:p>
    <w:p w14:paraId="4DAF0A0E" w14:textId="6C763D63" w:rsidR="00A72752" w:rsidRDefault="00A72752" w:rsidP="0038144C">
      <w:pPr>
        <w:autoSpaceDE w:val="0"/>
        <w:autoSpaceDN w:val="0"/>
        <w:adjustRightInd w:val="0"/>
        <w:rPr>
          <w:rFonts w:ascii="Calibri" w:hAnsi="Calibri"/>
          <w:sz w:val="20"/>
          <w:szCs w:val="20"/>
        </w:rPr>
      </w:pPr>
    </w:p>
    <w:p w14:paraId="1ACE596E" w14:textId="6B6DE5E6" w:rsidR="00606DA5" w:rsidRPr="00FB6114" w:rsidRDefault="00332019" w:rsidP="0038144C">
      <w:pPr>
        <w:autoSpaceDE w:val="0"/>
        <w:autoSpaceDN w:val="0"/>
        <w:adjustRightInd w:val="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sectPr w:rsidR="00606DA5" w:rsidRPr="00FB6114" w:rsidSect="00A72752">
      <w:pgSz w:w="11906" w:h="16838"/>
      <w:pgMar w:top="284"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6081" w14:textId="77777777" w:rsidR="00903855" w:rsidRDefault="00903855" w:rsidP="00A72752">
      <w:r>
        <w:separator/>
      </w:r>
    </w:p>
  </w:endnote>
  <w:endnote w:type="continuationSeparator" w:id="0">
    <w:p w14:paraId="5CA39DE3" w14:textId="77777777" w:rsidR="00903855" w:rsidRDefault="00903855" w:rsidP="00A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Sans-Light">
    <w:panose1 w:val="020B03020201040202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ITCbyBT-Bold">
    <w:panose1 w:val="020B0604020202020204"/>
    <w:charset w:val="00"/>
    <w:family w:val="roman"/>
    <w:notTrueType/>
    <w:pitch w:val="default"/>
    <w:sig w:usb0="00000003" w:usb1="00000000" w:usb2="00000000" w:usb3="00000000" w:csb0="00000001" w:csb1="00000000"/>
  </w:font>
  <w:font w:name="GillSans-Italic">
    <w:panose1 w:val="020B0502020104090203"/>
    <w:charset w:val="00"/>
    <w:family w:val="swiss"/>
    <w:notTrueType/>
    <w:pitch w:val="default"/>
    <w:sig w:usb0="00000003" w:usb1="00000000" w:usb2="00000000" w:usb3="00000000" w:csb0="00000001" w:csb1="00000000"/>
  </w:font>
  <w:font w:name="GillSans">
    <w:panose1 w:val="020B05020201040202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2611" w14:textId="77777777" w:rsidR="00903855" w:rsidRDefault="00903855" w:rsidP="00A72752">
      <w:r>
        <w:separator/>
      </w:r>
    </w:p>
  </w:footnote>
  <w:footnote w:type="continuationSeparator" w:id="0">
    <w:p w14:paraId="7728E463" w14:textId="77777777" w:rsidR="00903855" w:rsidRDefault="00903855" w:rsidP="00A7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F06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0317"/>
    <w:multiLevelType w:val="hybridMultilevel"/>
    <w:tmpl w:val="78A0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93352"/>
    <w:multiLevelType w:val="hybridMultilevel"/>
    <w:tmpl w:val="0CA80C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710EC"/>
    <w:multiLevelType w:val="hybridMultilevel"/>
    <w:tmpl w:val="E03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270F"/>
    <w:multiLevelType w:val="hybridMultilevel"/>
    <w:tmpl w:val="24C4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70200"/>
    <w:multiLevelType w:val="hybridMultilevel"/>
    <w:tmpl w:val="C8C02AD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B41EC"/>
    <w:multiLevelType w:val="hybridMultilevel"/>
    <w:tmpl w:val="7E8C67C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A69CB"/>
    <w:multiLevelType w:val="hybridMultilevel"/>
    <w:tmpl w:val="CAD49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71AFB"/>
    <w:multiLevelType w:val="hybridMultilevel"/>
    <w:tmpl w:val="9404E5AE"/>
    <w:lvl w:ilvl="0" w:tplc="08090001">
      <w:start w:val="1"/>
      <w:numFmt w:val="bullet"/>
      <w:lvlText w:val=""/>
      <w:lvlJc w:val="left"/>
      <w:pPr>
        <w:tabs>
          <w:tab w:val="num" w:pos="72"/>
        </w:tabs>
        <w:ind w:left="72" w:hanging="360"/>
      </w:pPr>
      <w:rPr>
        <w:rFonts w:ascii="Symbol" w:hAnsi="Symbol" w:hint="default"/>
      </w:rPr>
    </w:lvl>
    <w:lvl w:ilvl="1" w:tplc="08090003" w:tentative="1">
      <w:start w:val="1"/>
      <w:numFmt w:val="bullet"/>
      <w:lvlText w:val="o"/>
      <w:lvlJc w:val="left"/>
      <w:pPr>
        <w:tabs>
          <w:tab w:val="num" w:pos="792"/>
        </w:tabs>
        <w:ind w:left="792" w:hanging="360"/>
      </w:pPr>
      <w:rPr>
        <w:rFonts w:ascii="Courier New" w:hAnsi="Courier New" w:cs="Courier New" w:hint="default"/>
      </w:rPr>
    </w:lvl>
    <w:lvl w:ilvl="2" w:tplc="08090005" w:tentative="1">
      <w:start w:val="1"/>
      <w:numFmt w:val="bullet"/>
      <w:lvlText w:val=""/>
      <w:lvlJc w:val="left"/>
      <w:pPr>
        <w:tabs>
          <w:tab w:val="num" w:pos="1512"/>
        </w:tabs>
        <w:ind w:left="1512" w:hanging="360"/>
      </w:pPr>
      <w:rPr>
        <w:rFonts w:ascii="Wingdings" w:hAnsi="Wingdings" w:hint="default"/>
      </w:rPr>
    </w:lvl>
    <w:lvl w:ilvl="3" w:tplc="08090001" w:tentative="1">
      <w:start w:val="1"/>
      <w:numFmt w:val="bullet"/>
      <w:lvlText w:val=""/>
      <w:lvlJc w:val="left"/>
      <w:pPr>
        <w:tabs>
          <w:tab w:val="num" w:pos="2232"/>
        </w:tabs>
        <w:ind w:left="2232" w:hanging="360"/>
      </w:pPr>
      <w:rPr>
        <w:rFonts w:ascii="Symbol" w:hAnsi="Symbol" w:hint="default"/>
      </w:rPr>
    </w:lvl>
    <w:lvl w:ilvl="4" w:tplc="08090003" w:tentative="1">
      <w:start w:val="1"/>
      <w:numFmt w:val="bullet"/>
      <w:lvlText w:val="o"/>
      <w:lvlJc w:val="left"/>
      <w:pPr>
        <w:tabs>
          <w:tab w:val="num" w:pos="2952"/>
        </w:tabs>
        <w:ind w:left="2952" w:hanging="360"/>
      </w:pPr>
      <w:rPr>
        <w:rFonts w:ascii="Courier New" w:hAnsi="Courier New" w:cs="Courier New" w:hint="default"/>
      </w:rPr>
    </w:lvl>
    <w:lvl w:ilvl="5" w:tplc="08090005" w:tentative="1">
      <w:start w:val="1"/>
      <w:numFmt w:val="bullet"/>
      <w:lvlText w:val=""/>
      <w:lvlJc w:val="left"/>
      <w:pPr>
        <w:tabs>
          <w:tab w:val="num" w:pos="3672"/>
        </w:tabs>
        <w:ind w:left="3672" w:hanging="360"/>
      </w:pPr>
      <w:rPr>
        <w:rFonts w:ascii="Wingdings" w:hAnsi="Wingdings" w:hint="default"/>
      </w:rPr>
    </w:lvl>
    <w:lvl w:ilvl="6" w:tplc="08090001" w:tentative="1">
      <w:start w:val="1"/>
      <w:numFmt w:val="bullet"/>
      <w:lvlText w:val=""/>
      <w:lvlJc w:val="left"/>
      <w:pPr>
        <w:tabs>
          <w:tab w:val="num" w:pos="4392"/>
        </w:tabs>
        <w:ind w:left="4392" w:hanging="360"/>
      </w:pPr>
      <w:rPr>
        <w:rFonts w:ascii="Symbol" w:hAnsi="Symbol" w:hint="default"/>
      </w:rPr>
    </w:lvl>
    <w:lvl w:ilvl="7" w:tplc="08090003" w:tentative="1">
      <w:start w:val="1"/>
      <w:numFmt w:val="bullet"/>
      <w:lvlText w:val="o"/>
      <w:lvlJc w:val="left"/>
      <w:pPr>
        <w:tabs>
          <w:tab w:val="num" w:pos="5112"/>
        </w:tabs>
        <w:ind w:left="5112" w:hanging="360"/>
      </w:pPr>
      <w:rPr>
        <w:rFonts w:ascii="Courier New" w:hAnsi="Courier New" w:cs="Courier New" w:hint="default"/>
      </w:rPr>
    </w:lvl>
    <w:lvl w:ilvl="8" w:tplc="08090005" w:tentative="1">
      <w:start w:val="1"/>
      <w:numFmt w:val="bullet"/>
      <w:lvlText w:val=""/>
      <w:lvlJc w:val="left"/>
      <w:pPr>
        <w:tabs>
          <w:tab w:val="num" w:pos="5832"/>
        </w:tabs>
        <w:ind w:left="5832" w:hanging="360"/>
      </w:pPr>
      <w:rPr>
        <w:rFonts w:ascii="Wingdings" w:hAnsi="Wingdings" w:hint="default"/>
      </w:rPr>
    </w:lvl>
  </w:abstractNum>
  <w:abstractNum w:abstractNumId="9" w15:restartNumberingAfterBreak="0">
    <w:nsid w:val="302F38F6"/>
    <w:multiLevelType w:val="hybridMultilevel"/>
    <w:tmpl w:val="11FAF796"/>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312D46"/>
    <w:multiLevelType w:val="hybridMultilevel"/>
    <w:tmpl w:val="01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6449A"/>
    <w:multiLevelType w:val="hybridMultilevel"/>
    <w:tmpl w:val="1364554C"/>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600634"/>
    <w:multiLevelType w:val="hybridMultilevel"/>
    <w:tmpl w:val="6C6E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B53AE"/>
    <w:multiLevelType w:val="hybridMultilevel"/>
    <w:tmpl w:val="F79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F274F"/>
    <w:multiLevelType w:val="hybridMultilevel"/>
    <w:tmpl w:val="58820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123036"/>
    <w:multiLevelType w:val="hybridMultilevel"/>
    <w:tmpl w:val="98D22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46582"/>
    <w:multiLevelType w:val="hybridMultilevel"/>
    <w:tmpl w:val="E14A6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F5406"/>
    <w:multiLevelType w:val="hybridMultilevel"/>
    <w:tmpl w:val="CF8CDD52"/>
    <w:lvl w:ilvl="0" w:tplc="08090001">
      <w:start w:val="1"/>
      <w:numFmt w:val="bullet"/>
      <w:lvlText w:val=""/>
      <w:lvlJc w:val="left"/>
      <w:pPr>
        <w:tabs>
          <w:tab w:val="num" w:pos="720"/>
        </w:tabs>
        <w:ind w:left="720" w:hanging="360"/>
      </w:pPr>
      <w:rPr>
        <w:rFonts w:ascii="Symbol" w:hAnsi="Symbol" w:hint="default"/>
      </w:rPr>
    </w:lvl>
    <w:lvl w:ilvl="1" w:tplc="3576640C">
      <w:numFmt w:val="bullet"/>
      <w:lvlText w:val="–"/>
      <w:lvlJc w:val="left"/>
      <w:pPr>
        <w:tabs>
          <w:tab w:val="num" w:pos="1440"/>
        </w:tabs>
        <w:ind w:left="1440" w:hanging="360"/>
      </w:pPr>
      <w:rPr>
        <w:rFonts w:ascii="GillSans-Light" w:eastAsia="Times New Roman" w:hAnsi="GillSans-Light" w:cs="GillSans-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E4EBA"/>
    <w:multiLevelType w:val="hybridMultilevel"/>
    <w:tmpl w:val="DC48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C2228"/>
    <w:multiLevelType w:val="hybridMultilevel"/>
    <w:tmpl w:val="1562D4A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E248E"/>
    <w:multiLevelType w:val="hybridMultilevel"/>
    <w:tmpl w:val="1074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967C3"/>
    <w:multiLevelType w:val="hybridMultilevel"/>
    <w:tmpl w:val="EC38A46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121991">
    <w:abstractNumId w:val="7"/>
  </w:num>
  <w:num w:numId="2" w16cid:durableId="1052071706">
    <w:abstractNumId w:val="17"/>
  </w:num>
  <w:num w:numId="3" w16cid:durableId="360517821">
    <w:abstractNumId w:val="15"/>
  </w:num>
  <w:num w:numId="4" w16cid:durableId="2067877932">
    <w:abstractNumId w:val="14"/>
  </w:num>
  <w:num w:numId="5" w16cid:durableId="562060474">
    <w:abstractNumId w:val="8"/>
  </w:num>
  <w:num w:numId="6" w16cid:durableId="1139569586">
    <w:abstractNumId w:val="4"/>
  </w:num>
  <w:num w:numId="7" w16cid:durableId="961425202">
    <w:abstractNumId w:val="3"/>
  </w:num>
  <w:num w:numId="8" w16cid:durableId="1916821267">
    <w:abstractNumId w:val="0"/>
  </w:num>
  <w:num w:numId="9" w16cid:durableId="1959330961">
    <w:abstractNumId w:val="12"/>
  </w:num>
  <w:num w:numId="10" w16cid:durableId="1321083404">
    <w:abstractNumId w:val="13"/>
  </w:num>
  <w:num w:numId="11" w16cid:durableId="1870102144">
    <w:abstractNumId w:val="20"/>
  </w:num>
  <w:num w:numId="12" w16cid:durableId="310908642">
    <w:abstractNumId w:val="2"/>
  </w:num>
  <w:num w:numId="13" w16cid:durableId="132063207">
    <w:abstractNumId w:val="6"/>
  </w:num>
  <w:num w:numId="14" w16cid:durableId="347606199">
    <w:abstractNumId w:val="21"/>
  </w:num>
  <w:num w:numId="15" w16cid:durableId="306789627">
    <w:abstractNumId w:val="19"/>
  </w:num>
  <w:num w:numId="16" w16cid:durableId="568466964">
    <w:abstractNumId w:val="9"/>
  </w:num>
  <w:num w:numId="17" w16cid:durableId="1018507617">
    <w:abstractNumId w:val="11"/>
  </w:num>
  <w:num w:numId="18" w16cid:durableId="374278095">
    <w:abstractNumId w:val="5"/>
  </w:num>
  <w:num w:numId="19" w16cid:durableId="1107117698">
    <w:abstractNumId w:val="16"/>
  </w:num>
  <w:num w:numId="20" w16cid:durableId="1326127563">
    <w:abstractNumId w:val="10"/>
  </w:num>
  <w:num w:numId="21" w16cid:durableId="626005655">
    <w:abstractNumId w:val="18"/>
  </w:num>
  <w:num w:numId="22" w16cid:durableId="1932660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7C"/>
    <w:rsid w:val="00001F82"/>
    <w:rsid w:val="00004B87"/>
    <w:rsid w:val="00023A1C"/>
    <w:rsid w:val="00030DBF"/>
    <w:rsid w:val="00037EDB"/>
    <w:rsid w:val="000409E1"/>
    <w:rsid w:val="00052F68"/>
    <w:rsid w:val="000862C1"/>
    <w:rsid w:val="000909EC"/>
    <w:rsid w:val="000A3AEE"/>
    <w:rsid w:val="000A6A67"/>
    <w:rsid w:val="000C11F3"/>
    <w:rsid w:val="000C1DC3"/>
    <w:rsid w:val="000E2A9F"/>
    <w:rsid w:val="000E5F98"/>
    <w:rsid w:val="000E7036"/>
    <w:rsid w:val="000F113B"/>
    <w:rsid w:val="00101ECB"/>
    <w:rsid w:val="0011505C"/>
    <w:rsid w:val="00154461"/>
    <w:rsid w:val="00166842"/>
    <w:rsid w:val="001808C7"/>
    <w:rsid w:val="0018714D"/>
    <w:rsid w:val="00193D98"/>
    <w:rsid w:val="00195A32"/>
    <w:rsid w:val="001A6B4A"/>
    <w:rsid w:val="001B18D4"/>
    <w:rsid w:val="001C28D3"/>
    <w:rsid w:val="001D2A77"/>
    <w:rsid w:val="001E3B8B"/>
    <w:rsid w:val="001E6A22"/>
    <w:rsid w:val="001F5525"/>
    <w:rsid w:val="002011CA"/>
    <w:rsid w:val="00205E1E"/>
    <w:rsid w:val="00207A94"/>
    <w:rsid w:val="00231229"/>
    <w:rsid w:val="00255FE5"/>
    <w:rsid w:val="002746D8"/>
    <w:rsid w:val="00276537"/>
    <w:rsid w:val="00285916"/>
    <w:rsid w:val="002A4C3B"/>
    <w:rsid w:val="002A60B9"/>
    <w:rsid w:val="002A7403"/>
    <w:rsid w:val="002B417D"/>
    <w:rsid w:val="002B7A56"/>
    <w:rsid w:val="002C3F25"/>
    <w:rsid w:val="002F5ACC"/>
    <w:rsid w:val="0030150C"/>
    <w:rsid w:val="0031130C"/>
    <w:rsid w:val="00332019"/>
    <w:rsid w:val="003677EA"/>
    <w:rsid w:val="0038144C"/>
    <w:rsid w:val="00395504"/>
    <w:rsid w:val="003A5B0E"/>
    <w:rsid w:val="003A6A9C"/>
    <w:rsid w:val="003D48DF"/>
    <w:rsid w:val="003E5AC3"/>
    <w:rsid w:val="003F2ECC"/>
    <w:rsid w:val="003F64FA"/>
    <w:rsid w:val="00411F2C"/>
    <w:rsid w:val="00412791"/>
    <w:rsid w:val="00433742"/>
    <w:rsid w:val="004364CA"/>
    <w:rsid w:val="00444BFD"/>
    <w:rsid w:val="004452E5"/>
    <w:rsid w:val="004718FD"/>
    <w:rsid w:val="004941C0"/>
    <w:rsid w:val="00497B9F"/>
    <w:rsid w:val="004A1D7E"/>
    <w:rsid w:val="004A2276"/>
    <w:rsid w:val="004B42A5"/>
    <w:rsid w:val="004D17E3"/>
    <w:rsid w:val="004E1CCB"/>
    <w:rsid w:val="004E1F0E"/>
    <w:rsid w:val="004E20F6"/>
    <w:rsid w:val="00501A03"/>
    <w:rsid w:val="00507B7C"/>
    <w:rsid w:val="0051383C"/>
    <w:rsid w:val="005167AD"/>
    <w:rsid w:val="00570832"/>
    <w:rsid w:val="0057207A"/>
    <w:rsid w:val="00576949"/>
    <w:rsid w:val="005A292F"/>
    <w:rsid w:val="005A4E6C"/>
    <w:rsid w:val="005A6C2F"/>
    <w:rsid w:val="005D173F"/>
    <w:rsid w:val="005D6237"/>
    <w:rsid w:val="005D724C"/>
    <w:rsid w:val="005F0EB5"/>
    <w:rsid w:val="00606DA5"/>
    <w:rsid w:val="006236B0"/>
    <w:rsid w:val="0064171B"/>
    <w:rsid w:val="00647FFB"/>
    <w:rsid w:val="006523E9"/>
    <w:rsid w:val="00664037"/>
    <w:rsid w:val="00665376"/>
    <w:rsid w:val="00666730"/>
    <w:rsid w:val="006707B1"/>
    <w:rsid w:val="00672AB1"/>
    <w:rsid w:val="006844DF"/>
    <w:rsid w:val="006B324C"/>
    <w:rsid w:val="006B4A12"/>
    <w:rsid w:val="006B4B85"/>
    <w:rsid w:val="006B4DD1"/>
    <w:rsid w:val="006C048F"/>
    <w:rsid w:val="006C279C"/>
    <w:rsid w:val="006C3175"/>
    <w:rsid w:val="006D5CCA"/>
    <w:rsid w:val="006E33DB"/>
    <w:rsid w:val="006E64D7"/>
    <w:rsid w:val="0070517E"/>
    <w:rsid w:val="007109CF"/>
    <w:rsid w:val="00716DD9"/>
    <w:rsid w:val="00721511"/>
    <w:rsid w:val="00737B00"/>
    <w:rsid w:val="007434A6"/>
    <w:rsid w:val="00745517"/>
    <w:rsid w:val="00757F65"/>
    <w:rsid w:val="00763EDB"/>
    <w:rsid w:val="00772DAA"/>
    <w:rsid w:val="00776D49"/>
    <w:rsid w:val="0077712F"/>
    <w:rsid w:val="007C240F"/>
    <w:rsid w:val="007C6C1E"/>
    <w:rsid w:val="007D201F"/>
    <w:rsid w:val="007F3EC0"/>
    <w:rsid w:val="00803A40"/>
    <w:rsid w:val="00805DAA"/>
    <w:rsid w:val="0081658A"/>
    <w:rsid w:val="00817D50"/>
    <w:rsid w:val="00817DA9"/>
    <w:rsid w:val="00825073"/>
    <w:rsid w:val="008256C5"/>
    <w:rsid w:val="0084114E"/>
    <w:rsid w:val="00863636"/>
    <w:rsid w:val="00863DB7"/>
    <w:rsid w:val="00866CB6"/>
    <w:rsid w:val="008766B0"/>
    <w:rsid w:val="00896651"/>
    <w:rsid w:val="00897E7C"/>
    <w:rsid w:val="008B44EC"/>
    <w:rsid w:val="008C364E"/>
    <w:rsid w:val="008D0DA2"/>
    <w:rsid w:val="008D2507"/>
    <w:rsid w:val="008E54F5"/>
    <w:rsid w:val="009024C0"/>
    <w:rsid w:val="00903855"/>
    <w:rsid w:val="00904047"/>
    <w:rsid w:val="00905387"/>
    <w:rsid w:val="0090554F"/>
    <w:rsid w:val="00905DF5"/>
    <w:rsid w:val="00910842"/>
    <w:rsid w:val="00927374"/>
    <w:rsid w:val="00934347"/>
    <w:rsid w:val="0093697D"/>
    <w:rsid w:val="00937FA4"/>
    <w:rsid w:val="0094049E"/>
    <w:rsid w:val="00953701"/>
    <w:rsid w:val="00957FED"/>
    <w:rsid w:val="00973639"/>
    <w:rsid w:val="0097558B"/>
    <w:rsid w:val="00982CE7"/>
    <w:rsid w:val="0099598F"/>
    <w:rsid w:val="009B26E6"/>
    <w:rsid w:val="009B28AA"/>
    <w:rsid w:val="009C09C9"/>
    <w:rsid w:val="009C3D55"/>
    <w:rsid w:val="009C4C08"/>
    <w:rsid w:val="009C76B5"/>
    <w:rsid w:val="009F489C"/>
    <w:rsid w:val="00A60F75"/>
    <w:rsid w:val="00A72752"/>
    <w:rsid w:val="00A7346A"/>
    <w:rsid w:val="00A764D9"/>
    <w:rsid w:val="00A84C21"/>
    <w:rsid w:val="00AA4E47"/>
    <w:rsid w:val="00AB30A8"/>
    <w:rsid w:val="00AB708C"/>
    <w:rsid w:val="00AB7465"/>
    <w:rsid w:val="00AC5A0E"/>
    <w:rsid w:val="00AD5EE5"/>
    <w:rsid w:val="00AE1473"/>
    <w:rsid w:val="00AE40E7"/>
    <w:rsid w:val="00AE62FA"/>
    <w:rsid w:val="00AE6755"/>
    <w:rsid w:val="00B0695C"/>
    <w:rsid w:val="00B111B5"/>
    <w:rsid w:val="00B16129"/>
    <w:rsid w:val="00B1616A"/>
    <w:rsid w:val="00B24B35"/>
    <w:rsid w:val="00B52BB3"/>
    <w:rsid w:val="00B56FBE"/>
    <w:rsid w:val="00B62ABA"/>
    <w:rsid w:val="00B74250"/>
    <w:rsid w:val="00B74EC1"/>
    <w:rsid w:val="00B75FC1"/>
    <w:rsid w:val="00B764EC"/>
    <w:rsid w:val="00BA576E"/>
    <w:rsid w:val="00BB1A68"/>
    <w:rsid w:val="00BD3926"/>
    <w:rsid w:val="00BD6801"/>
    <w:rsid w:val="00C10456"/>
    <w:rsid w:val="00C16251"/>
    <w:rsid w:val="00C2250B"/>
    <w:rsid w:val="00C45B92"/>
    <w:rsid w:val="00C522A7"/>
    <w:rsid w:val="00C543AA"/>
    <w:rsid w:val="00C72F1A"/>
    <w:rsid w:val="00C92A20"/>
    <w:rsid w:val="00CB35EF"/>
    <w:rsid w:val="00CC42F6"/>
    <w:rsid w:val="00CF33D3"/>
    <w:rsid w:val="00D05F52"/>
    <w:rsid w:val="00D13102"/>
    <w:rsid w:val="00D15473"/>
    <w:rsid w:val="00D17820"/>
    <w:rsid w:val="00D17DCE"/>
    <w:rsid w:val="00D36145"/>
    <w:rsid w:val="00D420CD"/>
    <w:rsid w:val="00D514E2"/>
    <w:rsid w:val="00D53FE3"/>
    <w:rsid w:val="00D93EB5"/>
    <w:rsid w:val="00D96464"/>
    <w:rsid w:val="00DE0F10"/>
    <w:rsid w:val="00E1098D"/>
    <w:rsid w:val="00E138B4"/>
    <w:rsid w:val="00E14E08"/>
    <w:rsid w:val="00E1788B"/>
    <w:rsid w:val="00E36E6B"/>
    <w:rsid w:val="00E504CF"/>
    <w:rsid w:val="00E56033"/>
    <w:rsid w:val="00E5728C"/>
    <w:rsid w:val="00E61A7B"/>
    <w:rsid w:val="00E63EF8"/>
    <w:rsid w:val="00E72BBA"/>
    <w:rsid w:val="00E745BC"/>
    <w:rsid w:val="00E906AE"/>
    <w:rsid w:val="00EA3E6D"/>
    <w:rsid w:val="00EA5845"/>
    <w:rsid w:val="00ED020E"/>
    <w:rsid w:val="00ED7ED1"/>
    <w:rsid w:val="00EE454A"/>
    <w:rsid w:val="00F01330"/>
    <w:rsid w:val="00F0513D"/>
    <w:rsid w:val="00F0676C"/>
    <w:rsid w:val="00F1521A"/>
    <w:rsid w:val="00F44033"/>
    <w:rsid w:val="00F62F4F"/>
    <w:rsid w:val="00F74A4D"/>
    <w:rsid w:val="00F764A5"/>
    <w:rsid w:val="00F91C5D"/>
    <w:rsid w:val="00FA7957"/>
    <w:rsid w:val="00FB6114"/>
    <w:rsid w:val="00FD4ACD"/>
    <w:rsid w:val="00FE0B2F"/>
    <w:rsid w:val="00FE56E7"/>
    <w:rsid w:val="00FF31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D1DBF6"/>
  <w14:defaultImageDpi w14:val="300"/>
  <w15:docId w15:val="{9D99BF80-ACE0-9A4E-8A4A-2DF1E462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18714D"/>
    <w:pPr>
      <w:spacing w:before="100" w:beforeAutospacing="1" w:after="100" w:afterAutospacing="1"/>
      <w:outlineLvl w:val="1"/>
    </w:pPr>
    <w:rPr>
      <w:rFonts w:ascii="Times" w:hAnsi="Times"/>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8714D"/>
    <w:rPr>
      <w:rFonts w:ascii="Times" w:hAnsi="Times"/>
      <w:b/>
      <w:bCs/>
      <w:sz w:val="36"/>
      <w:szCs w:val="36"/>
    </w:rPr>
  </w:style>
  <w:style w:type="paragraph" w:styleId="BalloonText">
    <w:name w:val="Balloon Text"/>
    <w:basedOn w:val="Normal"/>
    <w:link w:val="BalloonTextChar"/>
    <w:rsid w:val="002746D8"/>
    <w:rPr>
      <w:rFonts w:ascii="Lucida Grande" w:hAnsi="Lucida Grande"/>
      <w:sz w:val="18"/>
      <w:szCs w:val="18"/>
      <w:lang w:val="x-none"/>
    </w:rPr>
  </w:style>
  <w:style w:type="character" w:customStyle="1" w:styleId="BalloonTextChar">
    <w:name w:val="Balloon Text Char"/>
    <w:link w:val="BalloonText"/>
    <w:rsid w:val="002746D8"/>
    <w:rPr>
      <w:rFonts w:ascii="Lucida Grande" w:hAnsi="Lucida Grande" w:cs="Lucida Grande"/>
      <w:sz w:val="18"/>
      <w:szCs w:val="18"/>
      <w:lang w:eastAsia="en-GB"/>
    </w:rPr>
  </w:style>
  <w:style w:type="paragraph" w:customStyle="1" w:styleId="ColorfulList-Accent11">
    <w:name w:val="Colorful List - Accent 11"/>
    <w:basedOn w:val="Normal"/>
    <w:qFormat/>
    <w:rsid w:val="00866CB6"/>
    <w:pPr>
      <w:spacing w:after="200" w:line="276" w:lineRule="auto"/>
      <w:ind w:left="720"/>
      <w:contextualSpacing/>
    </w:pPr>
    <w:rPr>
      <w:rFonts w:ascii="Calibri" w:eastAsia="Cambria" w:hAnsi="Calibri"/>
      <w:sz w:val="22"/>
      <w:szCs w:val="22"/>
      <w:lang w:val="en-US" w:eastAsia="en-US"/>
    </w:rPr>
  </w:style>
  <w:style w:type="paragraph" w:customStyle="1" w:styleId="TxBrp4">
    <w:name w:val="TxBr_p4"/>
    <w:basedOn w:val="Normal"/>
    <w:rsid w:val="00866CB6"/>
    <w:pPr>
      <w:widowControl w:val="0"/>
      <w:tabs>
        <w:tab w:val="left" w:pos="204"/>
      </w:tabs>
      <w:spacing w:line="277" w:lineRule="atLeast"/>
    </w:pPr>
    <w:rPr>
      <w:szCs w:val="20"/>
    </w:rPr>
  </w:style>
  <w:style w:type="paragraph" w:styleId="Revision">
    <w:name w:val="Revision"/>
    <w:hidden/>
    <w:uiPriority w:val="71"/>
    <w:rsid w:val="003A5B0E"/>
    <w:rPr>
      <w:sz w:val="24"/>
      <w:szCs w:val="24"/>
      <w:lang w:eastAsia="en-GB"/>
    </w:rPr>
  </w:style>
  <w:style w:type="paragraph" w:styleId="ListParagraph">
    <w:name w:val="List Paragraph"/>
    <w:basedOn w:val="Normal"/>
    <w:uiPriority w:val="34"/>
    <w:qFormat/>
    <w:rsid w:val="009C3D55"/>
    <w:pPr>
      <w:ind w:left="720"/>
      <w:contextualSpacing/>
    </w:pPr>
  </w:style>
  <w:style w:type="paragraph" w:styleId="Header">
    <w:name w:val="header"/>
    <w:basedOn w:val="Normal"/>
    <w:link w:val="HeaderChar"/>
    <w:rsid w:val="00A72752"/>
    <w:pPr>
      <w:tabs>
        <w:tab w:val="center" w:pos="4320"/>
        <w:tab w:val="right" w:pos="8640"/>
      </w:tabs>
    </w:pPr>
  </w:style>
  <w:style w:type="character" w:customStyle="1" w:styleId="HeaderChar">
    <w:name w:val="Header Char"/>
    <w:basedOn w:val="DefaultParagraphFont"/>
    <w:link w:val="Header"/>
    <w:rsid w:val="00A72752"/>
    <w:rPr>
      <w:sz w:val="24"/>
      <w:szCs w:val="24"/>
      <w:lang w:eastAsia="en-GB"/>
    </w:rPr>
  </w:style>
  <w:style w:type="paragraph" w:styleId="Footer">
    <w:name w:val="footer"/>
    <w:basedOn w:val="Normal"/>
    <w:link w:val="FooterChar"/>
    <w:rsid w:val="00A72752"/>
    <w:pPr>
      <w:tabs>
        <w:tab w:val="center" w:pos="4320"/>
        <w:tab w:val="right" w:pos="8640"/>
      </w:tabs>
    </w:pPr>
  </w:style>
  <w:style w:type="character" w:customStyle="1" w:styleId="FooterChar">
    <w:name w:val="Footer Char"/>
    <w:basedOn w:val="DefaultParagraphFont"/>
    <w:link w:val="Footer"/>
    <w:rsid w:val="00A72752"/>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3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1A6D-14FE-834E-BC51-7235A945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736</Words>
  <Characters>4010</Characters>
  <Application>Microsoft Office Word</Application>
  <DocSecurity>0</DocSecurity>
  <Lines>235</Lines>
  <Paragraphs>100</Paragraphs>
  <ScaleCrop>false</ScaleCrop>
  <HeadingPairs>
    <vt:vector size="2" baseType="variant">
      <vt:variant>
        <vt:lpstr>Title</vt:lpstr>
      </vt:variant>
      <vt:variant>
        <vt:i4>1</vt:i4>
      </vt:variant>
    </vt:vector>
  </HeadingPairs>
  <TitlesOfParts>
    <vt:vector size="1" baseType="lpstr">
      <vt:lpstr>Project Development Officer - Job and Person Profile</vt:lpstr>
    </vt:vector>
  </TitlesOfParts>
  <Company/>
  <LinksUpToDate>false</LinksUpToDate>
  <CharactersWithSpaces>4646</CharactersWithSpaces>
  <SharedDoc>false</SharedDoc>
  <HLinks>
    <vt:vector size="6" baseType="variant">
      <vt:variant>
        <vt:i4>196616</vt:i4>
      </vt:variant>
      <vt:variant>
        <vt:i4>4718</vt:i4>
      </vt:variant>
      <vt:variant>
        <vt:i4>1025</vt:i4>
      </vt:variant>
      <vt:variant>
        <vt:i4>1</vt:i4>
      </vt:variant>
      <vt:variant>
        <vt:lpwstr>LLLlogofinal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Officer - Job and Person Profile</dc:title>
  <dc:subject/>
  <dc:creator>Simon</dc:creator>
  <cp:keywords/>
  <cp:lastModifiedBy>Stewart Christie</cp:lastModifiedBy>
  <cp:revision>7</cp:revision>
  <cp:lastPrinted>2016-10-20T10:39:00Z</cp:lastPrinted>
  <dcterms:created xsi:type="dcterms:W3CDTF">2023-07-11T12:46:00Z</dcterms:created>
  <dcterms:modified xsi:type="dcterms:W3CDTF">2023-10-19T15:12:00Z</dcterms:modified>
</cp:coreProperties>
</file>